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92" w:rsidRDefault="00135992" w:rsidP="00135992">
      <w:pPr>
        <w:rPr>
          <w:rFonts w:ascii="Trebuchet MS" w:hAnsi="Trebuchet MS"/>
          <w:b/>
          <w:i/>
          <w:sz w:val="20"/>
          <w:szCs w:val="20"/>
          <w:u w:val="single"/>
        </w:rPr>
      </w:pPr>
      <w:r>
        <w:rPr>
          <w:rFonts w:asciiTheme="minorHAnsi" w:eastAsiaTheme="minorEastAsia" w:hAnsiTheme="minorHAnsi" w:cstheme="minorBidi"/>
          <w:noProof/>
          <w:sz w:val="22"/>
          <w:szCs w:val="22"/>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0</wp:posOffset>
                </wp:positionV>
                <wp:extent cx="3714750" cy="1143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714750" cy="1143000"/>
                        </a:xfrm>
                        <a:prstGeom prst="rect">
                          <a:avLst/>
                        </a:prstGeom>
                        <a:solidFill>
                          <a:schemeClr val="lt1"/>
                        </a:solidFill>
                        <a:ln w="6350">
                          <a:solidFill>
                            <a:prstClr val="black"/>
                          </a:solidFill>
                        </a:ln>
                      </wps:spPr>
                      <wps:txbx>
                        <w:txbxContent>
                          <w:p w:rsidR="00CB3B74" w:rsidRDefault="00CB3B74" w:rsidP="00CB3B74">
                            <w:pPr>
                              <w:rPr>
                                <w:sz w:val="48"/>
                                <w:szCs w:val="48"/>
                              </w:rPr>
                            </w:pPr>
                            <w:r>
                              <w:rPr>
                                <w:sz w:val="48"/>
                                <w:szCs w:val="48"/>
                              </w:rPr>
                              <w:t>Ms. Cuming-Klassen’s</w:t>
                            </w:r>
                          </w:p>
                          <w:p w:rsidR="00CB3B74" w:rsidRDefault="00CB3B74" w:rsidP="00CB3B74">
                            <w:pPr>
                              <w:rPr>
                                <w:sz w:val="48"/>
                                <w:szCs w:val="48"/>
                              </w:rPr>
                            </w:pPr>
                            <w:r>
                              <w:rPr>
                                <w:sz w:val="48"/>
                                <w:szCs w:val="48"/>
                              </w:rPr>
                              <w:t>Grade 4/5 Class newsletter</w:t>
                            </w:r>
                          </w:p>
                          <w:p w:rsidR="00CB3B74" w:rsidRDefault="007A4339" w:rsidP="00CB3B74">
                            <w:pPr>
                              <w:rPr>
                                <w:sz w:val="48"/>
                                <w:szCs w:val="48"/>
                              </w:rPr>
                            </w:pPr>
                            <w:r>
                              <w:rPr>
                                <w:sz w:val="48"/>
                                <w:szCs w:val="48"/>
                              </w:rPr>
                              <w:t>June 1, 2017</w:t>
                            </w:r>
                          </w:p>
                          <w:p w:rsidR="00135992" w:rsidRDefault="00135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8pt;margin-top:0;width:29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" fillcolor="white [3201]" strokeweight=".5pt">
                <v:textbox>
                  <w:txbxContent>
                    <w:p w:rsidR="00CB3B74" w:rsidRDefault="00CB3B74" w:rsidP="00CB3B74">
                      <w:pPr>
                        <w:rPr>
                          <w:sz w:val="48"/>
                          <w:szCs w:val="48"/>
                        </w:rPr>
                      </w:pPr>
                      <w:r>
                        <w:rPr>
                          <w:sz w:val="48"/>
                          <w:szCs w:val="48"/>
                        </w:rPr>
                        <w:t>Ms. Cuming-Klassen’s</w:t>
                      </w:r>
                    </w:p>
                    <w:p w:rsidR="00CB3B74" w:rsidRDefault="00CB3B74" w:rsidP="00CB3B74">
                      <w:pPr>
                        <w:rPr>
                          <w:sz w:val="48"/>
                          <w:szCs w:val="48"/>
                        </w:rPr>
                      </w:pPr>
                      <w:r>
                        <w:rPr>
                          <w:sz w:val="48"/>
                          <w:szCs w:val="48"/>
                        </w:rPr>
                        <w:t>Grade 4/5 Class newsletter</w:t>
                      </w:r>
                    </w:p>
                    <w:p w:rsidR="00CB3B74" w:rsidRDefault="007A4339" w:rsidP="00CB3B74">
                      <w:pPr>
                        <w:rPr>
                          <w:sz w:val="48"/>
                          <w:szCs w:val="48"/>
                        </w:rPr>
                      </w:pPr>
                      <w:r>
                        <w:rPr>
                          <w:sz w:val="48"/>
                          <w:szCs w:val="48"/>
                        </w:rPr>
                        <w:t>June 1, 2017</w:t>
                      </w:r>
                    </w:p>
                    <w:p w:rsidR="00135992" w:rsidRDefault="00135992"/>
                  </w:txbxContent>
                </v:textbox>
              </v:shape>
            </w:pict>
          </mc:Fallback>
        </mc:AlternateContent>
      </w:r>
      <w:r>
        <w:rPr>
          <w:rFonts w:asciiTheme="minorHAnsi" w:eastAsiaTheme="minorEastAsia" w:hAnsiTheme="minorHAnsi" w:cstheme="minorBidi"/>
          <w:sz w:val="22"/>
          <w:szCs w:val="22"/>
        </w:rPr>
        <w:object w:dxaOrig="3330" w:dyaOrig="1770">
          <v:rect id="rectole0000000000" o:spid="_x0000_i1048" style="width:166.5pt;height:88.5pt" o:ole="" o:preferrelative="t" stroked="f">
            <v:imagedata r:id="rId4" o:title=""/>
          </v:rect>
          <o:OLEObject Type="Embed" ProgID="StaticMetafile" ShapeID="rectole0000000000" DrawAspect="Content" ObjectID="_1557682073" r:id="rId5"/>
        </w:object>
      </w:r>
      <w:r>
        <w:rPr>
          <w:rFonts w:asciiTheme="minorHAnsi" w:eastAsiaTheme="minorEastAsia" w:hAnsiTheme="minorHAnsi" w:cstheme="minorBidi"/>
          <w:sz w:val="22"/>
          <w:szCs w:val="22"/>
        </w:rPr>
        <w:t xml:space="preserve">                                                                                          </w:t>
      </w:r>
    </w:p>
    <w:p w:rsidR="00135992" w:rsidRDefault="00135992" w:rsidP="00135992">
      <w:pPr>
        <w:rPr>
          <w:rFonts w:ascii="Trebuchet MS" w:hAnsi="Trebuchet MS"/>
          <w:b/>
          <w:i/>
          <w:sz w:val="20"/>
          <w:szCs w:val="20"/>
          <w:u w:val="single"/>
        </w:rPr>
      </w:pPr>
    </w:p>
    <w:p w:rsidR="00CB3B74" w:rsidRDefault="00CB3B74" w:rsidP="00CB3B74">
      <w:pPr>
        <w:jc w:val="both"/>
        <w:rPr>
          <w:sz w:val="22"/>
          <w:szCs w:val="22"/>
        </w:rPr>
      </w:pPr>
      <w:r>
        <w:t>Dear Parents:</w:t>
      </w:r>
    </w:p>
    <w:p w:rsidR="00CB3B74" w:rsidRDefault="00CB3B74" w:rsidP="00CB3B74">
      <w:pPr>
        <w:jc w:val="both"/>
      </w:pPr>
      <w:r>
        <w:t xml:space="preserve">     It is hard to believe that there </w:t>
      </w:r>
      <w:proofErr w:type="gramStart"/>
      <w:r>
        <w:t>is</w:t>
      </w:r>
      <w:proofErr w:type="gramEnd"/>
      <w:r>
        <w:t xml:space="preserve"> only weeks left of school. There are many school trips, celebrations, and events to come in June. Many packages of student work will be coming home for parents to peruse, discuss, and sign as we finish units of study in all areas. Please remember to send packages back to school signed to verify that you have looked through the content. The rationale behind this is to make sure that parents can see what content their child is working on, observe whether assignments are completed, and provide further support for learning needs or give praise to a job well done. </w:t>
      </w:r>
    </w:p>
    <w:p w:rsidR="00CB3B74" w:rsidRDefault="00CB3B74" w:rsidP="00CB3B74">
      <w:pPr>
        <w:jc w:val="both"/>
      </w:pPr>
      <w:r>
        <w:t xml:space="preserve">      </w:t>
      </w:r>
    </w:p>
    <w:p w:rsidR="00CB3B74" w:rsidRDefault="00CB3B74" w:rsidP="00CB3B74">
      <w:pPr>
        <w:jc w:val="both"/>
      </w:pPr>
      <w:r>
        <w:t xml:space="preserve">    </w:t>
      </w:r>
      <w:r>
        <w:t xml:space="preserve">A big congratulation to all of the </w:t>
      </w:r>
      <w:r>
        <w:t>students. After looking at their term three work, there has been remarkable growth academically since term one. Students have worked really hard and each should be proud of all the progress of them has made this year. I want to thank all of you, parents and guardians, for all the support you have given at home. It is a shared accomplishment for both child and parent for all the learning that has taken place in the classroom this year. Good job and thank you!!!</w:t>
      </w:r>
    </w:p>
    <w:p w:rsidR="00CB3B74" w:rsidRDefault="00CB3B74" w:rsidP="00CB3B74">
      <w:pPr>
        <w:jc w:val="both"/>
      </w:pPr>
    </w:p>
    <w:p w:rsidR="00CB3B74" w:rsidRDefault="00CB3B74" w:rsidP="00CB3B74">
      <w:pPr>
        <w:jc w:val="both"/>
      </w:pPr>
      <w:r>
        <w:t xml:space="preserve">   One small item I wanted to address was the popularity of spinners. While I encourage the use of fidgets for students who need extra support in order to focus on work or to aid in ignoring distractions; I have found that many students have brought rubrics cubes, spinners, and other items from home. Unfortunately, these devices have caused more distractions and aren’t being used as they were intended. I would please ask for your child to leave these at home.</w:t>
      </w:r>
    </w:p>
    <w:p w:rsidR="00CB3B74" w:rsidRDefault="00CB3B74" w:rsidP="00CB3B74">
      <w:pPr>
        <w:jc w:val="both"/>
      </w:pPr>
    </w:p>
    <w:p w:rsidR="00CB3B74" w:rsidRDefault="00CB3B74" w:rsidP="00CB3B74">
      <w:pPr>
        <w:jc w:val="both"/>
        <w:rPr>
          <w:sz w:val="20"/>
        </w:rPr>
      </w:pPr>
      <w:r>
        <w:t xml:space="preserve">     Please check the class blog each day for changes, updates, and news. June is a super busy month in the school as we prepare to bring closure to units and celebrate many school wide events. The class blog link is: </w:t>
      </w:r>
      <w:hyperlink r:id="rId6" w:history="1">
        <w:r>
          <w:rPr>
            <w:rStyle w:val="Hyperlink"/>
            <w:sz w:val="20"/>
          </w:rPr>
          <w:t>http://www.cuming-klassenclassroom.com/</w:t>
        </w:r>
      </w:hyperlink>
      <w:r>
        <w:rPr>
          <w:sz w:val="20"/>
        </w:rPr>
        <w:t xml:space="preserve"> </w:t>
      </w:r>
    </w:p>
    <w:p w:rsidR="00CB3B74" w:rsidRDefault="00CB3B74" w:rsidP="00CB3B74">
      <w:pPr>
        <w:jc w:val="both"/>
        <w:rPr>
          <w:sz w:val="22"/>
        </w:rPr>
      </w:pPr>
      <w:r>
        <w:rPr>
          <w:rFonts w:asciiTheme="minorHAnsi" w:eastAsiaTheme="minorEastAsia" w:hAnsiTheme="minorHAnsi" w:cstheme="minorBidi"/>
          <w:noProof/>
          <w:sz w:val="22"/>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87630</wp:posOffset>
                </wp:positionV>
                <wp:extent cx="878205" cy="1091565"/>
                <wp:effectExtent l="9525" t="11430" r="762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091565"/>
                        </a:xfrm>
                        <a:prstGeom prst="rect">
                          <a:avLst/>
                        </a:prstGeom>
                        <a:solidFill>
                          <a:srgbClr val="FFFFFF"/>
                        </a:solidFill>
                        <a:ln w="9525">
                          <a:solidFill>
                            <a:srgbClr val="000000"/>
                          </a:solidFill>
                          <a:miter lim="800000"/>
                          <a:headEnd/>
                          <a:tailEnd/>
                        </a:ln>
                      </wps:spPr>
                      <wps:txbx>
                        <w:txbxContent>
                          <w:p w:rsidR="00CB3B74" w:rsidRDefault="00CB3B74" w:rsidP="00CB3B74">
                            <w:r>
                              <w:rPr>
                                <w:rFonts w:asciiTheme="minorHAnsi" w:eastAsiaTheme="minorEastAsia" w:hAnsiTheme="minorHAnsi" w:cstheme="minorBidi"/>
                                <w:sz w:val="22"/>
                                <w:szCs w:val="22"/>
                              </w:rPr>
                              <w:object w:dxaOrig="1080" w:dyaOrig="1380">
                                <v:rect id="_x0000_i1050" style="width:54pt;height:69pt" o:ole="" o:preferrelative="t" stroked="f">
                                  <v:imagedata r:id="rId7" o:title=""/>
                                </v:rect>
                                <o:OLEObject Type="Embed" ProgID="StaticMetafile" ShapeID="_x0000_i1050" DrawAspect="Content" ObjectID="_1557682076" r:id="rId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75pt;margin-top:6.9pt;width:69.15pt;height:85.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">
                <v:textbox style="mso-fit-shape-to-text:t">
                  <w:txbxContent>
                    <w:p w:rsidR="00CB3B74" w:rsidRDefault="00CB3B74" w:rsidP="00CB3B74">
                      <w:r>
                        <w:rPr>
                          <w:rFonts w:asciiTheme="minorHAnsi" w:eastAsiaTheme="minorEastAsia" w:hAnsiTheme="minorHAnsi" w:cstheme="minorBidi"/>
                          <w:sz w:val="22"/>
                          <w:szCs w:val="22"/>
                        </w:rPr>
                        <w:object w:dxaOrig="1080" w:dyaOrig="1380">
                          <v:rect id="_x0000_i1050" style="width:54pt;height:69pt" o:ole="" o:preferrelative="t" stroked="f">
                            <v:imagedata r:id="rId7" o:title=""/>
                          </v:rect>
                          <o:OLEObject Type="Embed" ProgID="StaticMetafile" ShapeID="_x0000_i1050" DrawAspect="Content" ObjectID="_1557682076" r:id="rId9"/>
                        </w:object>
                      </w:r>
                    </w:p>
                  </w:txbxContent>
                </v:textbox>
              </v:shape>
            </w:pict>
          </mc:Fallback>
        </mc:AlternateContent>
      </w:r>
    </w:p>
    <w:p w:rsidR="00CB3B74" w:rsidRDefault="00CB3B74" w:rsidP="00CB3B74">
      <w:pPr>
        <w:rPr>
          <w:b/>
        </w:rPr>
      </w:pPr>
      <w:r>
        <w:rPr>
          <w:b/>
        </w:rPr>
        <w:t xml:space="preserve">                                        Reminders/Calendar of Events for June:</w:t>
      </w:r>
    </w:p>
    <w:p w:rsidR="00CB3B74" w:rsidRDefault="00CB3B74" w:rsidP="00CB3B74">
      <w:pPr>
        <w:rPr>
          <w:b/>
        </w:rPr>
      </w:pPr>
      <w:r>
        <w:rPr>
          <w:rFonts w:ascii="Calibri" w:eastAsia="Calibri" w:hAnsi="Calibri" w:cs="Calibri"/>
        </w:rPr>
        <w:t xml:space="preserve">                        </w:t>
      </w:r>
      <w:r w:rsidRPr="007A4339">
        <w:rPr>
          <w:rFonts w:ascii="Calibri" w:eastAsia="Calibri" w:hAnsi="Calibri" w:cs="Calibri"/>
          <w:b/>
        </w:rPr>
        <w:t>Friday</w:t>
      </w:r>
      <w:r w:rsidRPr="007A4339">
        <w:rPr>
          <w:b/>
        </w:rPr>
        <w:t>,</w:t>
      </w:r>
      <w:r>
        <w:rPr>
          <w:b/>
        </w:rPr>
        <w:t xml:space="preserve"> June 2</w:t>
      </w:r>
      <w:r>
        <w:rPr>
          <w:b/>
        </w:rPr>
        <w:t xml:space="preserve">              </w:t>
      </w:r>
      <w:r>
        <w:rPr>
          <w:b/>
        </w:rPr>
        <w:t xml:space="preserve">      </w:t>
      </w:r>
      <w:r>
        <w:rPr>
          <w:b/>
        </w:rPr>
        <w:t>-</w:t>
      </w:r>
      <w:r w:rsidR="007A4339" w:rsidRPr="007A4339">
        <w:t>division</w:t>
      </w:r>
      <w:r w:rsidRPr="007A4339">
        <w:t xml:space="preserve"> math test</w:t>
      </w:r>
    </w:p>
    <w:p w:rsidR="00CB3B74" w:rsidRDefault="00CB3B74" w:rsidP="00CB3B74">
      <w:r>
        <w:rPr>
          <w:b/>
        </w:rPr>
        <w:t xml:space="preserve">                      Friday, June </w:t>
      </w:r>
      <w:r>
        <w:rPr>
          <w:b/>
        </w:rPr>
        <w:t>9</w:t>
      </w:r>
      <w:r>
        <w:rPr>
          <w:b/>
        </w:rPr>
        <w:t xml:space="preserve">                </w:t>
      </w:r>
      <w:r>
        <w:t xml:space="preserve"> -PD day no school for students</w:t>
      </w:r>
    </w:p>
    <w:p w:rsidR="00CB3B74" w:rsidRDefault="00CB3B74" w:rsidP="00CB3B74">
      <w:r>
        <w:t xml:space="preserve">                      </w:t>
      </w:r>
      <w:r>
        <w:rPr>
          <w:b/>
        </w:rPr>
        <w:t xml:space="preserve">Monday, June 12   </w:t>
      </w:r>
      <w:r>
        <w:rPr>
          <w:b/>
        </w:rPr>
        <w:t xml:space="preserve">   </w:t>
      </w:r>
      <w:r>
        <w:t xml:space="preserve">      -Griff</w:t>
      </w:r>
      <w:r>
        <w:t xml:space="preserve">iths (gr 5-8) </w:t>
      </w:r>
    </w:p>
    <w:p w:rsidR="00CB3B74" w:rsidRDefault="00CB3B74" w:rsidP="00CB3B74">
      <w:r>
        <w:t xml:space="preserve">                     </w:t>
      </w:r>
      <w:r>
        <w:rPr>
          <w:b/>
        </w:rPr>
        <w:t>Tuesday</w:t>
      </w:r>
      <w:r>
        <w:rPr>
          <w:b/>
        </w:rPr>
        <w:t>, J</w:t>
      </w:r>
      <w:r>
        <w:rPr>
          <w:b/>
        </w:rPr>
        <w:t>une 21</w:t>
      </w:r>
      <w:r>
        <w:rPr>
          <w:b/>
        </w:rPr>
        <w:t xml:space="preserve">             -</w:t>
      </w:r>
      <w:r>
        <w:t>grades 1-8 swim at Riversdale Pool (pm)</w:t>
      </w:r>
    </w:p>
    <w:p w:rsidR="007A4339" w:rsidRDefault="00CB3B74" w:rsidP="00CB3B74">
      <w:r>
        <w:t xml:space="preserve">                     </w:t>
      </w:r>
      <w:r>
        <w:rPr>
          <w:b/>
        </w:rPr>
        <w:t>Thursday</w:t>
      </w:r>
      <w:r>
        <w:rPr>
          <w:b/>
        </w:rPr>
        <w:t>, June 29</w:t>
      </w:r>
      <w:r>
        <w:t xml:space="preserve">      </w:t>
      </w:r>
      <w:r>
        <w:t xml:space="preserve"> </w:t>
      </w:r>
      <w:r>
        <w:t xml:space="preserve">   -last day of school/progress reports</w:t>
      </w:r>
      <w:r w:rsidR="007A4339">
        <w:t xml:space="preserve"> </w:t>
      </w:r>
    </w:p>
    <w:p w:rsidR="00CB3B74" w:rsidRDefault="007A4339" w:rsidP="00CB3B74">
      <w:pPr>
        <w:rPr>
          <w:b/>
        </w:rPr>
      </w:pPr>
      <w:r>
        <w:t xml:space="preserve">                                                                  (school supply list for fall)</w:t>
      </w:r>
    </w:p>
    <w:p w:rsidR="00CB3B74" w:rsidRDefault="00CB3B74" w:rsidP="00CB3B74">
      <w:r>
        <w:t xml:space="preserve">*please check </w:t>
      </w:r>
      <w:proofErr w:type="spellStart"/>
      <w:r>
        <w:t>dayplanners</w:t>
      </w:r>
      <w:proofErr w:type="spellEnd"/>
      <w:r>
        <w:t xml:space="preserve"> or classroom blog for any changes in events or any other significant alterations to schedules. Please contact me via email: </w:t>
      </w:r>
      <w:hyperlink r:id="rId10" w:history="1">
        <w:r>
          <w:rPr>
            <w:rStyle w:val="Hyperlink"/>
          </w:rPr>
          <w:t>cumingc@spsd.sk.ca</w:t>
        </w:r>
      </w:hyperlink>
    </w:p>
    <w:p w:rsidR="00CB3B74" w:rsidRDefault="00CB3B74" w:rsidP="00CB3B74">
      <w:r>
        <w:rPr>
          <w:rFonts w:asciiTheme="minorHAnsi" w:eastAsiaTheme="minorEastAsia" w:hAnsiTheme="minorHAnsi" w:cstheme="minorBidi"/>
          <w:sz w:val="22"/>
          <w:szCs w:val="22"/>
        </w:rPr>
        <w:object w:dxaOrig="1380" w:dyaOrig="1230">
          <v:rect id="_x0000_i1064" style="width:69pt;height:61.5pt" o:ole="" o:preferrelative="t" stroked="f">
            <v:imagedata r:id="rId11" o:title=""/>
          </v:rect>
          <o:OLEObject Type="Embed" ProgID="StaticMetafile" ShapeID="_x0000_i1064" DrawAspect="Content" ObjectID="_1557682074" r:id="rId12"/>
        </w:object>
      </w:r>
      <w:r>
        <w:t>Thank you,</w:t>
      </w:r>
      <w:r w:rsidR="007A4339">
        <w:t xml:space="preserve"> Ms. Cuming</w:t>
      </w:r>
      <w:bookmarkStart w:id="0" w:name="_GoBack"/>
      <w:bookmarkEnd w:id="0"/>
    </w:p>
    <w:p w:rsidR="00CB3B74" w:rsidRDefault="00CB3B74" w:rsidP="00CB3B74">
      <w:r>
        <w:lastRenderedPageBreak/>
        <w:t xml:space="preserve">                           </w:t>
      </w:r>
    </w:p>
    <w:p w:rsidR="00135992" w:rsidRDefault="00135992" w:rsidP="00135992">
      <w:pPr>
        <w:ind w:left="-630"/>
      </w:pPr>
      <w:r>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-635</wp:posOffset>
                </wp:positionV>
                <wp:extent cx="2857500" cy="1304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57500" cy="1304925"/>
                        </a:xfrm>
                        <a:prstGeom prst="rect">
                          <a:avLst/>
                        </a:prstGeom>
                        <a:solidFill>
                          <a:schemeClr val="lt1"/>
                        </a:solidFill>
                        <a:ln w="6350">
                          <a:solidFill>
                            <a:prstClr val="black"/>
                          </a:solidFill>
                        </a:ln>
                      </wps:spPr>
                      <wps:txbx>
                        <w:txbxContent>
                          <w:p w:rsidR="00135992" w:rsidRDefault="00135992" w:rsidP="00135992">
                            <w:pPr>
                              <w:rPr>
                                <w:sz w:val="48"/>
                                <w:szCs w:val="48"/>
                              </w:rPr>
                            </w:pPr>
                            <w:r w:rsidRPr="00135992">
                              <w:rPr>
                                <w:sz w:val="48"/>
                                <w:szCs w:val="48"/>
                              </w:rPr>
                              <w:t xml:space="preserve">Curriculum Themes </w:t>
                            </w:r>
                            <w:r>
                              <w:rPr>
                                <w:sz w:val="48"/>
                                <w:szCs w:val="48"/>
                              </w:rPr>
                              <w:t xml:space="preserve">            </w:t>
                            </w:r>
                          </w:p>
                          <w:p w:rsidR="00135992" w:rsidRPr="00135992" w:rsidRDefault="00135992" w:rsidP="00135992">
                            <w:pPr>
                              <w:rPr>
                                <w:sz w:val="48"/>
                                <w:szCs w:val="48"/>
                              </w:rPr>
                            </w:pPr>
                            <w:r>
                              <w:rPr>
                                <w:sz w:val="48"/>
                                <w:szCs w:val="48"/>
                              </w:rPr>
                              <w:t xml:space="preserve">          </w:t>
                            </w:r>
                            <w:r w:rsidRPr="00135992">
                              <w:rPr>
                                <w:sz w:val="48"/>
                                <w:szCs w:val="48"/>
                              </w:rPr>
                              <w:t>for June</w:t>
                            </w:r>
                          </w:p>
                          <w:p w:rsidR="00135992" w:rsidRDefault="00135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85.5pt;margin-top:-.05pt;width:2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" fillcolor="white [3201]" strokeweight=".5pt">
                <v:textbox>
                  <w:txbxContent>
                    <w:p w:rsidR="00135992" w:rsidRDefault="00135992" w:rsidP="00135992">
                      <w:pPr>
                        <w:rPr>
                          <w:sz w:val="48"/>
                          <w:szCs w:val="48"/>
                        </w:rPr>
                      </w:pPr>
                      <w:r w:rsidRPr="00135992">
                        <w:rPr>
                          <w:sz w:val="48"/>
                          <w:szCs w:val="48"/>
                        </w:rPr>
                        <w:t xml:space="preserve">Curriculum Themes </w:t>
                      </w:r>
                      <w:r>
                        <w:rPr>
                          <w:sz w:val="48"/>
                          <w:szCs w:val="48"/>
                        </w:rPr>
                        <w:t xml:space="preserve">            </w:t>
                      </w:r>
                    </w:p>
                    <w:p w:rsidR="00135992" w:rsidRPr="00135992" w:rsidRDefault="00135992" w:rsidP="00135992">
                      <w:pPr>
                        <w:rPr>
                          <w:sz w:val="48"/>
                          <w:szCs w:val="48"/>
                        </w:rPr>
                      </w:pPr>
                      <w:r>
                        <w:rPr>
                          <w:sz w:val="48"/>
                          <w:szCs w:val="48"/>
                        </w:rPr>
                        <w:t xml:space="preserve">          </w:t>
                      </w:r>
                      <w:r w:rsidRPr="00135992">
                        <w:rPr>
                          <w:sz w:val="48"/>
                          <w:szCs w:val="48"/>
                        </w:rPr>
                        <w:t>for June</w:t>
                      </w:r>
                    </w:p>
                    <w:p w:rsidR="00135992" w:rsidRDefault="00135992"/>
                  </w:txbxContent>
                </v:textbox>
              </v:shape>
            </w:pict>
          </mc:Fallback>
        </mc:AlternateContent>
      </w:r>
      <w:r>
        <w:t xml:space="preserve">       </w:t>
      </w:r>
      <w:r>
        <w:rPr>
          <w:rFonts w:asciiTheme="minorHAnsi" w:eastAsiaTheme="minorEastAsia" w:hAnsiTheme="minorHAnsi" w:cstheme="minorBidi"/>
          <w:sz w:val="22"/>
          <w:szCs w:val="22"/>
        </w:rPr>
        <w:object w:dxaOrig="2175" w:dyaOrig="1755">
          <v:rect id="_x0000_i1039" style="width:93.75pt;height:102.75pt" o:ole="" o:preferrelative="t" stroked="f">
            <v:imagedata r:id="rId13" o:title=""/>
          </v:rect>
          <o:OLEObject Type="Embed" ProgID="StaticMetafile" ShapeID="_x0000_i1039" DrawAspect="Content" ObjectID="_1557682075" r:id="rId14"/>
        </w:object>
      </w:r>
      <w:r>
        <w:t xml:space="preserve">                                                                             </w:t>
      </w:r>
      <w:r>
        <w:rPr>
          <w:noProof/>
        </w:rPr>
        <w:drawing>
          <wp:inline distT="0" distB="0" distL="0" distR="0" wp14:anchorId="5D089B77" wp14:editId="2E4107A9">
            <wp:extent cx="1333500" cy="1299845"/>
            <wp:effectExtent l="0" t="0" r="0" b="0"/>
            <wp:docPr id="2" name="Picture 2" descr="http://t0.gstatic.com/images?q=tbn:ANd9GcSxJyKIp4NbqRCbysrpuTZgU6BFNhVjSR36bUnOwgcl4WKhDc4_">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2" name="Picture 2" descr="http://t0.gstatic.com/images?q=tbn:ANd9GcSxJyKIp4NbqRCbysrpuTZgU6BFNhVjSR36bUnOwgcl4WKhDc4_">
                      <a:hlinkClick r:id="rId15"/>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299845"/>
                    </a:xfrm>
                    <a:prstGeom prst="rect">
                      <a:avLst/>
                    </a:prstGeom>
                    <a:noFill/>
                    <a:ln>
                      <a:noFill/>
                    </a:ln>
                  </pic:spPr>
                </pic:pic>
              </a:graphicData>
            </a:graphic>
          </wp:inline>
        </w:drawing>
      </w:r>
      <w:r>
        <w:t xml:space="preserve">     </w:t>
      </w:r>
    </w:p>
    <w:p w:rsidR="00135992" w:rsidRDefault="00135992" w:rsidP="00135992">
      <w:pPr>
        <w:rPr>
          <w:rFonts w:ascii="Trebuchet MS" w:hAnsi="Trebuchet MS"/>
          <w:b/>
          <w:i/>
          <w:sz w:val="20"/>
          <w:szCs w:val="20"/>
          <w:u w:val="single"/>
        </w:rPr>
      </w:pPr>
      <w:r>
        <w:t xml:space="preserve">  </w:t>
      </w:r>
      <w:r>
        <w:rPr>
          <w:rFonts w:ascii="Trebuchet MS" w:hAnsi="Trebuchet MS"/>
          <w:b/>
          <w:i/>
          <w:sz w:val="20"/>
          <w:szCs w:val="20"/>
          <w:u w:val="single"/>
        </w:rPr>
        <w:t>Language Arts: Exploring Reading Comprehension Strands</w:t>
      </w:r>
    </w:p>
    <w:p w:rsidR="00135992" w:rsidRDefault="00135992" w:rsidP="00135992">
      <w:pPr>
        <w:rPr>
          <w:rFonts w:ascii="Trebuchet MS" w:hAnsi="Trebuchet MS"/>
          <w:i/>
          <w:sz w:val="20"/>
          <w:szCs w:val="20"/>
        </w:rPr>
      </w:pPr>
      <w:r>
        <w:rPr>
          <w:rFonts w:ascii="Trebuchet MS" w:hAnsi="Trebuchet MS"/>
          <w:i/>
          <w:sz w:val="20"/>
          <w:szCs w:val="20"/>
        </w:rPr>
        <w:t>-DEAR activities and reading comprehension strand reading log activities</w:t>
      </w:r>
    </w:p>
    <w:p w:rsidR="00135992" w:rsidRDefault="00135992" w:rsidP="00135992">
      <w:pPr>
        <w:rPr>
          <w:rFonts w:ascii="Trebuchet MS" w:hAnsi="Trebuchet MS"/>
          <w:i/>
          <w:sz w:val="20"/>
          <w:szCs w:val="20"/>
        </w:rPr>
      </w:pPr>
      <w:r>
        <w:rPr>
          <w:rFonts w:ascii="Trebuchet MS" w:hAnsi="Trebuchet MS"/>
          <w:i/>
          <w:sz w:val="20"/>
          <w:szCs w:val="20"/>
        </w:rPr>
        <w:t>-explicit teaching of inferring by identifying passages, applying schema and determining meaning</w:t>
      </w:r>
    </w:p>
    <w:p w:rsidR="00135992" w:rsidRDefault="00135992" w:rsidP="00135992">
      <w:pPr>
        <w:rPr>
          <w:rFonts w:ascii="Trebuchet MS" w:hAnsi="Trebuchet MS"/>
          <w:i/>
          <w:sz w:val="20"/>
          <w:szCs w:val="20"/>
        </w:rPr>
      </w:pPr>
      <w:r>
        <w:rPr>
          <w:rFonts w:ascii="Trebuchet MS" w:hAnsi="Trebuchet MS"/>
          <w:i/>
          <w:sz w:val="20"/>
          <w:szCs w:val="20"/>
        </w:rPr>
        <w:t>-providing formative and summative feedback</w:t>
      </w:r>
    </w:p>
    <w:p w:rsidR="00135992" w:rsidRDefault="00135992" w:rsidP="00135992">
      <w:pPr>
        <w:rPr>
          <w:rFonts w:ascii="Trebuchet MS" w:hAnsi="Trebuchet MS"/>
          <w:i/>
          <w:sz w:val="20"/>
          <w:szCs w:val="20"/>
        </w:rPr>
      </w:pPr>
      <w:r>
        <w:rPr>
          <w:rFonts w:ascii="Trebuchet MS" w:hAnsi="Trebuchet MS"/>
          <w:i/>
          <w:sz w:val="20"/>
          <w:szCs w:val="20"/>
        </w:rPr>
        <w:t xml:space="preserve">-RAD assessment for year end </w:t>
      </w:r>
    </w:p>
    <w:p w:rsidR="00135992" w:rsidRDefault="00135992" w:rsidP="00135992">
      <w:pPr>
        <w:rPr>
          <w:rFonts w:ascii="Trebuchet MS" w:hAnsi="Trebuchet MS"/>
          <w:b/>
          <w:bCs/>
          <w:sz w:val="20"/>
          <w:szCs w:val="20"/>
          <w:u w:val="single"/>
          <w:lang w:val="en"/>
        </w:rPr>
      </w:pPr>
      <w:r>
        <w:rPr>
          <w:rFonts w:ascii="Trebuchet MS" w:hAnsi="Trebuchet MS"/>
          <w:b/>
          <w:bCs/>
          <w:sz w:val="20"/>
          <w:szCs w:val="20"/>
          <w:u w:val="single"/>
          <w:lang w:val="en"/>
        </w:rPr>
        <w:t>Math: Grade 4</w:t>
      </w:r>
    </w:p>
    <w:p w:rsidR="00135992" w:rsidRDefault="00135992" w:rsidP="00135992">
      <w:pPr>
        <w:rPr>
          <w:rFonts w:ascii="Trebuchet MS" w:hAnsi="Trebuchet MS"/>
          <w:b/>
          <w:bCs/>
          <w:sz w:val="20"/>
          <w:szCs w:val="20"/>
          <w:lang w:val="en"/>
        </w:rPr>
      </w:pPr>
      <w:r>
        <w:rPr>
          <w:rFonts w:ascii="Trebuchet MS" w:hAnsi="Trebuchet MS"/>
          <w:b/>
          <w:bCs/>
          <w:sz w:val="20"/>
          <w:szCs w:val="20"/>
          <w:lang w:val="en"/>
        </w:rPr>
        <w:t>Unit 10 Nelson focus: Dividing Multi-Digit Numbers</w:t>
      </w:r>
    </w:p>
    <w:p w:rsidR="00135992" w:rsidRDefault="00135992" w:rsidP="00135992">
      <w:pPr>
        <w:rPr>
          <w:rFonts w:ascii="Trebuchet MS" w:hAnsi="Trebuchet MS"/>
          <w:b/>
          <w:bCs/>
          <w:sz w:val="16"/>
          <w:szCs w:val="16"/>
          <w:lang w:val="en"/>
        </w:rPr>
      </w:pPr>
      <w:r>
        <w:rPr>
          <w:rFonts w:ascii="Trebuchet MS" w:hAnsi="Trebuchet MS"/>
          <w:b/>
          <w:bCs/>
          <w:sz w:val="18"/>
          <w:szCs w:val="18"/>
          <w:lang w:val="en"/>
        </w:rPr>
        <w:t>-</w:t>
      </w:r>
      <w:r>
        <w:rPr>
          <w:rFonts w:ascii="Trebuchet MS" w:hAnsi="Trebuchet MS"/>
          <w:b/>
          <w:bCs/>
          <w:sz w:val="16"/>
          <w:szCs w:val="16"/>
          <w:lang w:val="en"/>
        </w:rPr>
        <w:t>solving division problems using models, pictures, number lines and skip counting</w:t>
      </w:r>
    </w:p>
    <w:p w:rsidR="00135992" w:rsidRDefault="00135992" w:rsidP="00135992">
      <w:pPr>
        <w:rPr>
          <w:rFonts w:ascii="Trebuchet MS" w:hAnsi="Trebuchet MS"/>
          <w:b/>
          <w:bCs/>
          <w:sz w:val="16"/>
          <w:szCs w:val="16"/>
          <w:lang w:val="en"/>
        </w:rPr>
      </w:pPr>
      <w:r>
        <w:rPr>
          <w:rFonts w:ascii="Trebuchet MS" w:hAnsi="Trebuchet MS"/>
          <w:b/>
          <w:bCs/>
          <w:sz w:val="16"/>
          <w:szCs w:val="16"/>
          <w:lang w:val="en"/>
        </w:rPr>
        <w:t>-using a variety of strategies to locate quotients: renaming/expanded form, by subtracting, by chunking using base ten, using simpler division sentences, division with remainders</w:t>
      </w:r>
    </w:p>
    <w:p w:rsidR="00135992" w:rsidRDefault="00135992" w:rsidP="00135992">
      <w:pPr>
        <w:rPr>
          <w:rFonts w:ascii="Trebuchet MS" w:hAnsi="Trebuchet MS"/>
          <w:b/>
          <w:bCs/>
          <w:sz w:val="16"/>
          <w:szCs w:val="16"/>
          <w:lang w:val="en"/>
        </w:rPr>
      </w:pPr>
      <w:r>
        <w:rPr>
          <w:rFonts w:ascii="Trebuchet MS" w:hAnsi="Trebuchet MS"/>
          <w:b/>
          <w:bCs/>
          <w:sz w:val="16"/>
          <w:szCs w:val="16"/>
          <w:lang w:val="en"/>
        </w:rPr>
        <w:t>-using multiplication as the reverse operation to solve problems</w:t>
      </w:r>
    </w:p>
    <w:p w:rsidR="00135992" w:rsidRDefault="00135992" w:rsidP="00135992">
      <w:pPr>
        <w:rPr>
          <w:rFonts w:ascii="Trebuchet MS" w:hAnsi="Trebuchet MS"/>
          <w:b/>
          <w:bCs/>
          <w:sz w:val="18"/>
          <w:szCs w:val="18"/>
          <w:u w:val="single"/>
          <w:lang w:val="en"/>
        </w:rPr>
      </w:pPr>
      <w:r>
        <w:rPr>
          <w:rFonts w:ascii="Trebuchet MS" w:hAnsi="Trebuchet MS"/>
          <w:b/>
          <w:bCs/>
          <w:sz w:val="18"/>
          <w:szCs w:val="18"/>
          <w:u w:val="single"/>
          <w:lang w:val="en"/>
        </w:rPr>
        <w:t>Fractions: Unit 7</w:t>
      </w:r>
    </w:p>
    <w:p w:rsidR="00135992" w:rsidRDefault="00135992" w:rsidP="00135992">
      <w:pPr>
        <w:rPr>
          <w:rFonts w:ascii="Trebuchet MS" w:hAnsi="Trebuchet MS"/>
          <w:b/>
          <w:bCs/>
          <w:sz w:val="16"/>
          <w:szCs w:val="16"/>
          <w:lang w:val="en"/>
        </w:rPr>
      </w:pPr>
      <w:r>
        <w:rPr>
          <w:rFonts w:ascii="Trebuchet MS" w:hAnsi="Trebuchet MS"/>
          <w:b/>
          <w:bCs/>
          <w:sz w:val="16"/>
          <w:szCs w:val="16"/>
          <w:lang w:val="en"/>
        </w:rPr>
        <w:t>-represent fractions as wholes, halves, thirds, quarters, and tenths on a number line, with models, and pictures</w:t>
      </w:r>
    </w:p>
    <w:p w:rsidR="00135992" w:rsidRDefault="00135992" w:rsidP="00135992">
      <w:pPr>
        <w:rPr>
          <w:rFonts w:ascii="Trebuchet MS" w:hAnsi="Trebuchet MS"/>
          <w:b/>
          <w:bCs/>
          <w:sz w:val="16"/>
          <w:szCs w:val="16"/>
          <w:lang w:val="en"/>
        </w:rPr>
      </w:pPr>
      <w:r>
        <w:rPr>
          <w:rFonts w:ascii="Trebuchet MS" w:hAnsi="Trebuchet MS"/>
          <w:b/>
          <w:bCs/>
          <w:sz w:val="16"/>
          <w:szCs w:val="16"/>
          <w:lang w:val="en"/>
        </w:rPr>
        <w:t xml:space="preserve">-to order fractions using denominators and compare equivalence </w:t>
      </w:r>
    </w:p>
    <w:p w:rsidR="00135992" w:rsidRDefault="00135992" w:rsidP="00135992">
      <w:pPr>
        <w:rPr>
          <w:rFonts w:ascii="Trebuchet MS" w:hAnsi="Trebuchet MS"/>
          <w:b/>
          <w:bCs/>
          <w:sz w:val="20"/>
          <w:szCs w:val="20"/>
          <w:lang w:val="en"/>
        </w:rPr>
      </w:pPr>
    </w:p>
    <w:p w:rsidR="00135992" w:rsidRDefault="00135992" w:rsidP="00135992">
      <w:pPr>
        <w:rPr>
          <w:rFonts w:ascii="Trebuchet MS" w:hAnsi="Trebuchet MS"/>
          <w:b/>
          <w:bCs/>
          <w:sz w:val="20"/>
          <w:szCs w:val="20"/>
          <w:u w:val="single"/>
          <w:lang w:val="en"/>
        </w:rPr>
      </w:pPr>
      <w:r>
        <w:rPr>
          <w:rFonts w:ascii="Trebuchet MS" w:hAnsi="Trebuchet MS"/>
          <w:b/>
          <w:bCs/>
          <w:sz w:val="20"/>
          <w:szCs w:val="20"/>
          <w:u w:val="single"/>
          <w:lang w:val="en"/>
        </w:rPr>
        <w:t>Grade 5: Unit 9: Division</w:t>
      </w:r>
    </w:p>
    <w:p w:rsidR="00135992" w:rsidRDefault="00135992" w:rsidP="00135992">
      <w:pPr>
        <w:rPr>
          <w:rFonts w:ascii="Trebuchet MS" w:hAnsi="Trebuchet MS"/>
          <w:b/>
          <w:bCs/>
          <w:sz w:val="16"/>
          <w:szCs w:val="16"/>
          <w:lang w:val="en"/>
        </w:rPr>
      </w:pPr>
      <w:r>
        <w:rPr>
          <w:rFonts w:ascii="Trebuchet MS" w:hAnsi="Trebuchet MS"/>
          <w:b/>
          <w:bCs/>
          <w:sz w:val="18"/>
          <w:szCs w:val="18"/>
          <w:lang w:val="en"/>
        </w:rPr>
        <w:t>-</w:t>
      </w:r>
      <w:r>
        <w:rPr>
          <w:rFonts w:ascii="Trebuchet MS" w:hAnsi="Trebuchet MS"/>
          <w:b/>
          <w:bCs/>
          <w:sz w:val="16"/>
          <w:szCs w:val="16"/>
          <w:lang w:val="en"/>
        </w:rPr>
        <w:t>solving division problems with one divisor up to three digits in the dividend</w:t>
      </w:r>
    </w:p>
    <w:p w:rsidR="00135992" w:rsidRDefault="00135992" w:rsidP="00135992">
      <w:pPr>
        <w:rPr>
          <w:rFonts w:ascii="Trebuchet MS" w:hAnsi="Trebuchet MS"/>
          <w:b/>
          <w:bCs/>
          <w:sz w:val="16"/>
          <w:szCs w:val="16"/>
          <w:lang w:val="en"/>
        </w:rPr>
      </w:pPr>
      <w:r>
        <w:rPr>
          <w:rFonts w:ascii="Trebuchet MS" w:hAnsi="Trebuchet MS"/>
          <w:b/>
          <w:bCs/>
          <w:sz w:val="16"/>
          <w:szCs w:val="16"/>
          <w:lang w:val="en"/>
        </w:rPr>
        <w:t>-using a variety of strategies to locate quotients: halving, using base ten blocks, by subtracting, by chunking using base ten, division with remainders, and decimal remainders</w:t>
      </w:r>
    </w:p>
    <w:p w:rsidR="00135992" w:rsidRDefault="00135992" w:rsidP="00135992">
      <w:pPr>
        <w:rPr>
          <w:rFonts w:ascii="Trebuchet MS" w:hAnsi="Trebuchet MS"/>
          <w:b/>
          <w:bCs/>
          <w:sz w:val="20"/>
          <w:szCs w:val="20"/>
          <w:u w:val="single"/>
          <w:lang w:val="en"/>
        </w:rPr>
      </w:pPr>
      <w:r>
        <w:rPr>
          <w:rFonts w:ascii="Trebuchet MS" w:hAnsi="Trebuchet MS"/>
          <w:b/>
          <w:bCs/>
          <w:sz w:val="20"/>
          <w:szCs w:val="20"/>
          <w:u w:val="single"/>
          <w:lang w:val="en"/>
        </w:rPr>
        <w:t>Fractions: Unit 7</w:t>
      </w:r>
    </w:p>
    <w:p w:rsidR="00135992" w:rsidRDefault="00135992" w:rsidP="00135992">
      <w:pPr>
        <w:rPr>
          <w:rFonts w:ascii="Trebuchet MS" w:hAnsi="Trebuchet MS"/>
          <w:b/>
          <w:bCs/>
          <w:sz w:val="18"/>
          <w:szCs w:val="18"/>
          <w:lang w:val="en"/>
        </w:rPr>
      </w:pPr>
      <w:r>
        <w:rPr>
          <w:rFonts w:ascii="Trebuchet MS" w:hAnsi="Trebuchet MS"/>
          <w:b/>
          <w:bCs/>
          <w:sz w:val="18"/>
          <w:szCs w:val="18"/>
          <w:lang w:val="en"/>
        </w:rPr>
        <w:t>-comparing, ordering, and naming fractions</w:t>
      </w:r>
    </w:p>
    <w:p w:rsidR="00135992" w:rsidRDefault="00135992" w:rsidP="00135992">
      <w:pPr>
        <w:rPr>
          <w:rFonts w:ascii="Trebuchet MS" w:hAnsi="Trebuchet MS"/>
          <w:b/>
          <w:bCs/>
          <w:sz w:val="18"/>
          <w:szCs w:val="18"/>
          <w:lang w:val="en"/>
        </w:rPr>
      </w:pPr>
      <w:r>
        <w:rPr>
          <w:rFonts w:ascii="Trebuchet MS" w:hAnsi="Trebuchet MS"/>
          <w:b/>
          <w:bCs/>
          <w:sz w:val="18"/>
          <w:szCs w:val="18"/>
          <w:lang w:val="en"/>
        </w:rPr>
        <w:t>-relating fractions to decimals</w:t>
      </w:r>
    </w:p>
    <w:p w:rsidR="00135992" w:rsidRDefault="00135992" w:rsidP="00135992">
      <w:pPr>
        <w:rPr>
          <w:rFonts w:ascii="Trebuchet MS" w:hAnsi="Trebuchet MS"/>
          <w:b/>
          <w:bCs/>
          <w:sz w:val="18"/>
          <w:szCs w:val="18"/>
          <w:lang w:val="en"/>
        </w:rPr>
      </w:pPr>
      <w:hyperlink r:id="rId17" w:history="1">
        <w:r>
          <w:rPr>
            <w:rStyle w:val="Hyperlink"/>
            <w:rFonts w:ascii="Trebuchet MS" w:hAnsi="Trebuchet MS"/>
            <w:b/>
            <w:bCs/>
            <w:sz w:val="18"/>
            <w:szCs w:val="18"/>
            <w:lang w:val="en"/>
          </w:rPr>
          <w:t>www.nelson.com/mathfocus</w:t>
        </w:r>
      </w:hyperlink>
      <w:r>
        <w:rPr>
          <w:rFonts w:ascii="Trebuchet MS" w:hAnsi="Trebuchet MS"/>
          <w:b/>
          <w:bCs/>
          <w:sz w:val="18"/>
          <w:szCs w:val="18"/>
          <w:lang w:val="en"/>
        </w:rPr>
        <w:t xml:space="preserve"> </w:t>
      </w:r>
    </w:p>
    <w:p w:rsidR="00135992" w:rsidRDefault="00135992" w:rsidP="00135992">
      <w:pPr>
        <w:rPr>
          <w:rFonts w:ascii="Trebuchet MS" w:hAnsi="Trebuchet MS"/>
          <w:b/>
          <w:bCs/>
          <w:sz w:val="20"/>
          <w:szCs w:val="20"/>
          <w:u w:val="single"/>
          <w:lang w:val="en"/>
        </w:rPr>
      </w:pPr>
    </w:p>
    <w:p w:rsidR="00135992" w:rsidRDefault="00135992" w:rsidP="00135992">
      <w:pPr>
        <w:rPr>
          <w:rFonts w:ascii="Trebuchet MS" w:hAnsi="Trebuchet MS"/>
          <w:b/>
          <w:bCs/>
          <w:sz w:val="20"/>
          <w:szCs w:val="20"/>
          <w:u w:val="single"/>
          <w:lang w:val="en"/>
        </w:rPr>
      </w:pPr>
      <w:r>
        <w:rPr>
          <w:rFonts w:ascii="Trebuchet MS" w:hAnsi="Trebuchet MS"/>
          <w:b/>
          <w:bCs/>
          <w:sz w:val="20"/>
          <w:szCs w:val="20"/>
          <w:u w:val="single"/>
          <w:lang w:val="en"/>
        </w:rPr>
        <w:t>Science: Light</w:t>
      </w:r>
    </w:p>
    <w:p w:rsidR="00135992" w:rsidRDefault="00135992" w:rsidP="00135992">
      <w:pPr>
        <w:shd w:val="clear" w:color="auto" w:fill="FFFFFF"/>
        <w:textAlignment w:val="top"/>
        <w:rPr>
          <w:rFonts w:ascii="Trebuchet MS" w:hAnsi="Trebuchet MS"/>
          <w:b/>
          <w:bCs/>
          <w:sz w:val="16"/>
          <w:szCs w:val="16"/>
          <w:lang w:val="en"/>
        </w:rPr>
      </w:pPr>
      <w:r>
        <w:rPr>
          <w:rFonts w:ascii="Trebuchet MS" w:hAnsi="Trebuchet MS"/>
          <w:b/>
          <w:bCs/>
          <w:i/>
          <w:sz w:val="20"/>
          <w:szCs w:val="20"/>
          <w:lang w:val="en"/>
        </w:rPr>
        <w:t>-i</w:t>
      </w:r>
      <w:r>
        <w:rPr>
          <w:rFonts w:ascii="Trebuchet MS" w:hAnsi="Trebuchet MS"/>
          <w:b/>
          <w:bCs/>
          <w:sz w:val="16"/>
          <w:szCs w:val="16"/>
          <w:lang w:val="en"/>
        </w:rPr>
        <w:t>nvestigating the characteristics and physical properties of natural and artificial sources of light in the environment</w:t>
      </w:r>
    </w:p>
    <w:p w:rsidR="00135992" w:rsidRDefault="00135992" w:rsidP="00135992">
      <w:pPr>
        <w:shd w:val="clear" w:color="auto" w:fill="FFFFFF"/>
        <w:textAlignment w:val="top"/>
        <w:rPr>
          <w:rFonts w:ascii="Trebuchet MS" w:hAnsi="Trebuchet MS"/>
          <w:b/>
          <w:bCs/>
          <w:sz w:val="16"/>
          <w:szCs w:val="16"/>
          <w:lang w:val="en"/>
        </w:rPr>
      </w:pPr>
      <w:r>
        <w:rPr>
          <w:rFonts w:ascii="Trebuchet MS" w:hAnsi="Trebuchet MS"/>
          <w:b/>
          <w:bCs/>
          <w:sz w:val="16"/>
          <w:szCs w:val="16"/>
          <w:lang w:val="en"/>
        </w:rPr>
        <w:t>-analyzing how light interacts with different objects and materials to create phenomena such as shadows, reflection, refraction, and dispersion</w:t>
      </w:r>
    </w:p>
    <w:p w:rsidR="00135992" w:rsidRDefault="00135992" w:rsidP="00135992">
      <w:pPr>
        <w:rPr>
          <w:rFonts w:ascii="Trebuchet MS" w:hAnsi="Trebuchet MS"/>
          <w:b/>
          <w:bCs/>
          <w:i/>
          <w:sz w:val="18"/>
          <w:szCs w:val="18"/>
          <w:lang w:val="en"/>
        </w:rPr>
      </w:pPr>
      <w:r>
        <w:rPr>
          <w:rFonts w:ascii="Trebuchet MS" w:hAnsi="Trebuchet MS"/>
          <w:b/>
          <w:bCs/>
          <w:i/>
          <w:sz w:val="18"/>
          <w:szCs w:val="18"/>
          <w:lang w:val="en"/>
        </w:rPr>
        <w:t>-labs and experiments with optic and light</w:t>
      </w:r>
    </w:p>
    <w:p w:rsidR="00135992" w:rsidRDefault="00135992" w:rsidP="00135992">
      <w:pPr>
        <w:rPr>
          <w:rFonts w:ascii="Trebuchet MS" w:hAnsi="Trebuchet MS"/>
          <w:i/>
          <w:sz w:val="20"/>
          <w:szCs w:val="20"/>
        </w:rPr>
      </w:pPr>
    </w:p>
    <w:p w:rsidR="00135992" w:rsidRDefault="00135992" w:rsidP="00135992">
      <w:pPr>
        <w:rPr>
          <w:rFonts w:ascii="Trebuchet MS" w:hAnsi="Trebuchet MS"/>
          <w:i/>
          <w:sz w:val="20"/>
          <w:szCs w:val="20"/>
          <w:u w:val="single"/>
        </w:rPr>
      </w:pPr>
      <w:r>
        <w:rPr>
          <w:rFonts w:ascii="Trebuchet MS" w:hAnsi="Trebuchet MS"/>
          <w:b/>
          <w:sz w:val="20"/>
          <w:szCs w:val="20"/>
          <w:u w:val="single"/>
        </w:rPr>
        <w:t xml:space="preserve">Social Studies: closure </w:t>
      </w:r>
      <w:r>
        <w:rPr>
          <w:rFonts w:ascii="Trebuchet MS" w:hAnsi="Trebuchet MS"/>
          <w:b/>
          <w:i/>
          <w:sz w:val="20"/>
          <w:szCs w:val="20"/>
          <w:u w:val="single"/>
        </w:rPr>
        <w:t xml:space="preserve">of </w:t>
      </w:r>
      <w:r>
        <w:rPr>
          <w:rFonts w:ascii="Trebuchet MS" w:hAnsi="Trebuchet MS"/>
          <w:sz w:val="20"/>
          <w:szCs w:val="20"/>
          <w:u w:val="single"/>
          <w:lang w:val="en"/>
        </w:rPr>
        <w:t>Interactions and Interdependence of Nations</w:t>
      </w:r>
    </w:p>
    <w:p w:rsidR="00135992" w:rsidRDefault="00135992" w:rsidP="00135992">
      <w:pPr>
        <w:rPr>
          <w:rFonts w:ascii="Trebuchet MS" w:hAnsi="Trebuchet MS"/>
          <w:i/>
          <w:sz w:val="20"/>
          <w:szCs w:val="20"/>
        </w:rPr>
      </w:pPr>
      <w:r>
        <w:rPr>
          <w:rFonts w:ascii="Trebuchet MS" w:hAnsi="Trebuchet MS"/>
          <w:i/>
          <w:sz w:val="20"/>
          <w:szCs w:val="20"/>
        </w:rPr>
        <w:t>-explorers of Canada and contributions to building Canada as a nation</w:t>
      </w:r>
    </w:p>
    <w:p w:rsidR="00135992" w:rsidRDefault="00135992" w:rsidP="00135992">
      <w:pPr>
        <w:rPr>
          <w:rFonts w:ascii="Trebuchet MS" w:hAnsi="Trebuchet MS"/>
          <w:i/>
          <w:sz w:val="18"/>
          <w:szCs w:val="18"/>
        </w:rPr>
      </w:pPr>
    </w:p>
    <w:p w:rsidR="00135992" w:rsidRDefault="00135992" w:rsidP="00135992">
      <w:pPr>
        <w:rPr>
          <w:rFonts w:ascii="Trebuchet MS" w:hAnsi="Trebuchet MS"/>
          <w:i/>
          <w:sz w:val="20"/>
          <w:szCs w:val="20"/>
          <w:u w:val="single"/>
        </w:rPr>
      </w:pPr>
      <w:r>
        <w:rPr>
          <w:rFonts w:ascii="Trebuchet MS" w:hAnsi="Trebuchet MS"/>
          <w:i/>
          <w:sz w:val="20"/>
          <w:szCs w:val="20"/>
          <w:u w:val="single"/>
        </w:rPr>
        <w:t>Power &amp; Authority</w:t>
      </w:r>
    </w:p>
    <w:p w:rsidR="00135992" w:rsidRDefault="00135992" w:rsidP="00135992">
      <w:pPr>
        <w:rPr>
          <w:rFonts w:ascii="Trebuchet MS" w:hAnsi="Trebuchet MS"/>
          <w:sz w:val="18"/>
          <w:szCs w:val="18"/>
          <w:lang w:val="en"/>
        </w:rPr>
      </w:pPr>
      <w:r>
        <w:rPr>
          <w:rFonts w:ascii="Trebuchet MS" w:hAnsi="Trebuchet MS"/>
          <w:i/>
          <w:sz w:val="18"/>
          <w:szCs w:val="18"/>
        </w:rPr>
        <w:t>-</w:t>
      </w:r>
      <w:r>
        <w:rPr>
          <w:rFonts w:ascii="Trebuchet MS" w:hAnsi="Trebuchet MS"/>
          <w:sz w:val="18"/>
          <w:szCs w:val="18"/>
          <w:lang w:val="en"/>
        </w:rPr>
        <w:t>representing, in graphic format, the structure of various levels of government in Canada, including municipal, First Nations, provincial, territorial, and federal governments</w:t>
      </w:r>
    </w:p>
    <w:p w:rsidR="00135992" w:rsidRDefault="00135992" w:rsidP="00135992">
      <w:pPr>
        <w:rPr>
          <w:rFonts w:ascii="Trebuchet MS" w:hAnsi="Trebuchet MS"/>
          <w:i/>
          <w:sz w:val="18"/>
          <w:szCs w:val="18"/>
        </w:rPr>
      </w:pPr>
      <w:r>
        <w:rPr>
          <w:rFonts w:ascii="Trebuchet MS" w:hAnsi="Trebuchet MS"/>
          <w:sz w:val="18"/>
          <w:szCs w:val="18"/>
          <w:lang w:val="en"/>
        </w:rPr>
        <w:t>-study the functions of the following governance bodies and the role of those in leadership positions: House of Commons, Senate, Governor General, Prime Minister, member of the federal parliament, government minister</w:t>
      </w:r>
    </w:p>
    <w:p w:rsidR="00135992" w:rsidRDefault="00135992" w:rsidP="00135992">
      <w:pPr>
        <w:rPr>
          <w:rFonts w:ascii="Trebuchet MS" w:hAnsi="Trebuchet MS"/>
          <w:i/>
          <w:sz w:val="18"/>
          <w:szCs w:val="18"/>
          <w:u w:val="single"/>
        </w:rPr>
      </w:pPr>
    </w:p>
    <w:p w:rsidR="00135992" w:rsidRDefault="00135992" w:rsidP="00135992">
      <w:pPr>
        <w:rPr>
          <w:rFonts w:ascii="Trebuchet MS" w:hAnsi="Trebuchet MS"/>
          <w:b/>
          <w:i/>
          <w:sz w:val="20"/>
          <w:szCs w:val="20"/>
          <w:u w:val="single"/>
        </w:rPr>
      </w:pPr>
      <w:r>
        <w:rPr>
          <w:rFonts w:ascii="Trebuchet MS" w:hAnsi="Trebuchet MS"/>
          <w:b/>
          <w:i/>
          <w:sz w:val="20"/>
          <w:szCs w:val="20"/>
          <w:u w:val="single"/>
        </w:rPr>
        <w:t xml:space="preserve">Health: </w:t>
      </w:r>
    </w:p>
    <w:p w:rsidR="00135992" w:rsidRDefault="00135992" w:rsidP="00135992">
      <w:pPr>
        <w:rPr>
          <w:rFonts w:ascii="Trebuchet MS" w:hAnsi="Trebuchet MS"/>
          <w:bCs/>
          <w:i/>
          <w:sz w:val="20"/>
          <w:szCs w:val="20"/>
          <w:lang w:val="en"/>
        </w:rPr>
      </w:pPr>
      <w:r>
        <w:rPr>
          <w:rFonts w:ascii="Trebuchet MS" w:hAnsi="Trebuchet MS"/>
          <w:bCs/>
          <w:i/>
          <w:sz w:val="20"/>
          <w:szCs w:val="20"/>
          <w:lang w:val="en"/>
        </w:rPr>
        <w:t xml:space="preserve">-grade </w:t>
      </w:r>
      <w:proofErr w:type="gramStart"/>
      <w:r>
        <w:rPr>
          <w:rFonts w:ascii="Trebuchet MS" w:hAnsi="Trebuchet MS"/>
          <w:bCs/>
          <w:i/>
          <w:sz w:val="20"/>
          <w:szCs w:val="20"/>
          <w:lang w:val="en"/>
        </w:rPr>
        <w:t>5  puberty</w:t>
      </w:r>
      <w:proofErr w:type="gramEnd"/>
      <w:r>
        <w:rPr>
          <w:rFonts w:ascii="Trebuchet MS" w:hAnsi="Trebuchet MS"/>
          <w:bCs/>
          <w:i/>
          <w:sz w:val="20"/>
          <w:szCs w:val="20"/>
          <w:lang w:val="en"/>
        </w:rPr>
        <w:t xml:space="preserve"> unit</w:t>
      </w:r>
    </w:p>
    <w:p w:rsidR="00135992" w:rsidRDefault="00135992" w:rsidP="00135992">
      <w:pPr>
        <w:rPr>
          <w:rFonts w:ascii="Trebuchet MS" w:hAnsi="Trebuchet MS"/>
          <w:bCs/>
          <w:i/>
          <w:sz w:val="20"/>
          <w:szCs w:val="20"/>
          <w:lang w:val="en"/>
        </w:rPr>
      </w:pPr>
      <w:r>
        <w:rPr>
          <w:rFonts w:ascii="Trebuchet MS" w:hAnsi="Trebuchet MS"/>
          <w:bCs/>
          <w:i/>
          <w:sz w:val="20"/>
          <w:szCs w:val="20"/>
          <w:lang w:val="en"/>
        </w:rPr>
        <w:t>-grade 4: Healthy body and meeting dietary needs</w:t>
      </w:r>
    </w:p>
    <w:p w:rsidR="00135992" w:rsidRDefault="00135992" w:rsidP="00135992">
      <w:pPr>
        <w:rPr>
          <w:rFonts w:ascii="Trebuchet MS" w:hAnsi="Trebuchet MS"/>
          <w:bCs/>
          <w:i/>
          <w:sz w:val="20"/>
          <w:szCs w:val="20"/>
          <w:lang w:val="en"/>
        </w:rPr>
      </w:pPr>
      <w:r>
        <w:rPr>
          <w:rFonts w:ascii="Trebuchet MS" w:hAnsi="Trebuchet MS"/>
          <w:bCs/>
          <w:i/>
          <w:sz w:val="20"/>
          <w:szCs w:val="20"/>
          <w:lang w:val="en"/>
        </w:rPr>
        <w:t xml:space="preserve">              -safety</w:t>
      </w:r>
    </w:p>
    <w:p w:rsidR="00135992" w:rsidRDefault="00135992" w:rsidP="00135992">
      <w:pPr>
        <w:rPr>
          <w:rFonts w:ascii="Trebuchet MS" w:hAnsi="Trebuchet MS"/>
          <w:bCs/>
          <w:i/>
          <w:sz w:val="20"/>
          <w:szCs w:val="20"/>
          <w:lang w:val="en"/>
        </w:rPr>
      </w:pPr>
    </w:p>
    <w:p w:rsidR="00135992" w:rsidRDefault="00135992" w:rsidP="00135992">
      <w:pPr>
        <w:rPr>
          <w:rFonts w:ascii="Trebuchet MS" w:hAnsi="Trebuchet MS"/>
          <w:bCs/>
          <w:i/>
          <w:sz w:val="20"/>
          <w:szCs w:val="20"/>
          <w:lang w:val="en"/>
        </w:rPr>
      </w:pPr>
      <w:r w:rsidRPr="00135992">
        <w:rPr>
          <w:rFonts w:ascii="Trebuchet MS" w:hAnsi="Trebuchet MS"/>
          <w:bCs/>
          <w:i/>
          <w:sz w:val="20"/>
          <w:szCs w:val="20"/>
          <w:u w:val="single"/>
          <w:lang w:val="en"/>
        </w:rPr>
        <w:t>Physical Education</w:t>
      </w:r>
      <w:r>
        <w:rPr>
          <w:rFonts w:ascii="Trebuchet MS" w:hAnsi="Trebuchet MS"/>
          <w:bCs/>
          <w:i/>
          <w:sz w:val="20"/>
          <w:szCs w:val="20"/>
          <w:lang w:val="en"/>
        </w:rPr>
        <w:t>:</w:t>
      </w:r>
    </w:p>
    <w:p w:rsidR="00135992" w:rsidRDefault="00135992" w:rsidP="00135992">
      <w:pPr>
        <w:rPr>
          <w:rFonts w:ascii="Trebuchet MS" w:hAnsi="Trebuchet MS"/>
          <w:bCs/>
          <w:i/>
          <w:sz w:val="20"/>
          <w:szCs w:val="20"/>
          <w:lang w:val="en"/>
        </w:rPr>
      </w:pPr>
      <w:r>
        <w:rPr>
          <w:rFonts w:ascii="Trebuchet MS" w:hAnsi="Trebuchet MS"/>
          <w:bCs/>
          <w:i/>
          <w:sz w:val="20"/>
          <w:szCs w:val="20"/>
          <w:lang w:val="en"/>
        </w:rPr>
        <w:t>-track &amp; field (ball throw, long jump, high jump, sprints)</w:t>
      </w:r>
    </w:p>
    <w:p w:rsidR="00135992" w:rsidRDefault="00135992" w:rsidP="00135992">
      <w:pPr>
        <w:rPr>
          <w:rFonts w:ascii="Trebuchet MS" w:hAnsi="Trebuchet MS"/>
          <w:bCs/>
          <w:i/>
          <w:sz w:val="20"/>
          <w:szCs w:val="20"/>
          <w:lang w:val="en"/>
        </w:rPr>
      </w:pPr>
      <w:r>
        <w:rPr>
          <w:rFonts w:ascii="Trebuchet MS" w:hAnsi="Trebuchet MS"/>
          <w:bCs/>
          <w:i/>
          <w:sz w:val="20"/>
          <w:szCs w:val="20"/>
          <w:lang w:val="en"/>
        </w:rPr>
        <w:t xml:space="preserve">-outdoor educational pursuits </w:t>
      </w:r>
    </w:p>
    <w:p w:rsidR="00905D24" w:rsidRDefault="00135992" w:rsidP="00135992">
      <w:pPr>
        <w:ind w:left="-630"/>
      </w:pPr>
      <w:r>
        <w:t xml:space="preserve">                        </w:t>
      </w:r>
    </w:p>
    <w:sectPr w:rsidR="0090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92"/>
    <w:rsid w:val="00096273"/>
    <w:rsid w:val="00135992"/>
    <w:rsid w:val="001F6C8B"/>
    <w:rsid w:val="007A4339"/>
    <w:rsid w:val="00901D2D"/>
    <w:rsid w:val="00903A75"/>
    <w:rsid w:val="009C25B3"/>
    <w:rsid w:val="00CB3B74"/>
    <w:rsid w:val="00D34335"/>
    <w:rsid w:val="00F960BB"/>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2086"/>
  <w15:chartTrackingRefBased/>
  <w15:docId w15:val="{B30260F5-CCD2-4A4D-971E-771EDFCA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59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35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91422">
      <w:bodyDiv w:val="1"/>
      <w:marLeft w:val="0"/>
      <w:marRight w:val="0"/>
      <w:marTop w:val="0"/>
      <w:marBottom w:val="0"/>
      <w:divBdr>
        <w:top w:val="none" w:sz="0" w:space="0" w:color="auto"/>
        <w:left w:val="none" w:sz="0" w:space="0" w:color="auto"/>
        <w:bottom w:val="none" w:sz="0" w:space="0" w:color="auto"/>
        <w:right w:val="none" w:sz="0" w:space="0" w:color="auto"/>
      </w:divBdr>
    </w:div>
    <w:div w:id="1611624756">
      <w:bodyDiv w:val="1"/>
      <w:marLeft w:val="0"/>
      <w:marRight w:val="0"/>
      <w:marTop w:val="0"/>
      <w:marBottom w:val="0"/>
      <w:divBdr>
        <w:top w:val="none" w:sz="0" w:space="0" w:color="auto"/>
        <w:left w:val="none" w:sz="0" w:space="0" w:color="auto"/>
        <w:bottom w:val="none" w:sz="0" w:space="0" w:color="auto"/>
        <w:right w:val="none" w:sz="0" w:space="0" w:color="auto"/>
      </w:divBdr>
    </w:div>
    <w:div w:id="1861814070">
      <w:bodyDiv w:val="1"/>
      <w:marLeft w:val="0"/>
      <w:marRight w:val="0"/>
      <w:marTop w:val="0"/>
      <w:marBottom w:val="0"/>
      <w:divBdr>
        <w:top w:val="none" w:sz="0" w:space="0" w:color="auto"/>
        <w:left w:val="none" w:sz="0" w:space="0" w:color="auto"/>
        <w:bottom w:val="none" w:sz="0" w:space="0" w:color="auto"/>
        <w:right w:val="none" w:sz="0" w:space="0" w:color="auto"/>
      </w:divBdr>
    </w:div>
    <w:div w:id="18760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hyperlink" Target="http://www.nelson.com/mathfocus" TargetMode="Externa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cuming-klassenclassroom.com/" TargetMode="External"/><Relationship Id="rId11" Type="http://schemas.openxmlformats.org/officeDocument/2006/relationships/image" Target="media/image3.png"/><Relationship Id="rId5" Type="http://schemas.openxmlformats.org/officeDocument/2006/relationships/oleObject" Target="embeddings/oleObject1.bin"/><Relationship Id="rId15"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0" Type="http://schemas.openxmlformats.org/officeDocument/2006/relationships/hyperlink" Target="mailto:cuming-klassenc@spsd.sk.ca"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 Cuming</dc:creator>
  <cp:keywords/>
  <dc:description/>
  <cp:lastModifiedBy>Coralee Cuming</cp:lastModifiedBy>
  <cp:revision>2</cp:revision>
  <dcterms:created xsi:type="dcterms:W3CDTF">2017-05-31T02:41:00Z</dcterms:created>
  <dcterms:modified xsi:type="dcterms:W3CDTF">2017-05-31T02:41:00Z</dcterms:modified>
</cp:coreProperties>
</file>