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0B" w:rsidRDefault="00365E0B" w:rsidP="00365E0B">
      <w:pPr>
        <w:rPr>
          <w:sz w:val="32"/>
          <w:szCs w:val="32"/>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28576</wp:posOffset>
                </wp:positionV>
                <wp:extent cx="36766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766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E0B" w:rsidRPr="00365E0B" w:rsidRDefault="00365E0B">
                            <w:pPr>
                              <w:rPr>
                                <w:sz w:val="44"/>
                                <w:szCs w:val="44"/>
                              </w:rPr>
                            </w:pPr>
                            <w:r w:rsidRPr="00365E0B">
                              <w:rPr>
                                <w:sz w:val="44"/>
                                <w:szCs w:val="44"/>
                              </w:rPr>
                              <w:t>Grade 4 Classroom Newsletter</w:t>
                            </w:r>
                          </w:p>
                          <w:p w:rsidR="00365E0B" w:rsidRPr="00365E0B" w:rsidRDefault="00365E0B">
                            <w:pPr>
                              <w:rPr>
                                <w:sz w:val="44"/>
                                <w:szCs w:val="44"/>
                              </w:rPr>
                            </w:pPr>
                            <w:r w:rsidRPr="00365E0B">
                              <w:rPr>
                                <w:sz w:val="44"/>
                                <w:szCs w:val="44"/>
                              </w:rPr>
                              <w:t>April 4,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75pt;margin-top:2.25pt;width:289.5pt;height: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" fillcolor="white [3201]" strokeweight=".5pt">
                <v:textbox>
                  <w:txbxContent>
                    <w:p w:rsidR="00365E0B" w:rsidRPr="00365E0B" w:rsidRDefault="00365E0B">
                      <w:pPr>
                        <w:rPr>
                          <w:sz w:val="44"/>
                          <w:szCs w:val="44"/>
                        </w:rPr>
                      </w:pPr>
                      <w:r w:rsidRPr="00365E0B">
                        <w:rPr>
                          <w:sz w:val="44"/>
                          <w:szCs w:val="44"/>
                        </w:rPr>
                        <w:t>Grade 4 Classroom Newsletter</w:t>
                      </w:r>
                    </w:p>
                    <w:p w:rsidR="00365E0B" w:rsidRPr="00365E0B" w:rsidRDefault="00365E0B">
                      <w:pPr>
                        <w:rPr>
                          <w:sz w:val="44"/>
                          <w:szCs w:val="44"/>
                        </w:rPr>
                      </w:pPr>
                      <w:r w:rsidRPr="00365E0B">
                        <w:rPr>
                          <w:sz w:val="44"/>
                          <w:szCs w:val="44"/>
                        </w:rPr>
                        <w:t>April 4, 2016</w:t>
                      </w:r>
                    </w:p>
                  </w:txbxContent>
                </v:textbox>
              </v:shape>
            </w:pict>
          </mc:Fallback>
        </mc:AlternateContent>
      </w:r>
      <w:r>
        <w:rPr>
          <w:noProof/>
          <w:lang w:val="en-CA" w:eastAsia="en-CA"/>
        </w:rPr>
        <w:drawing>
          <wp:inline distT="0" distB="0" distL="0" distR="0" wp14:anchorId="651F1215" wp14:editId="740598C0">
            <wp:extent cx="1895475" cy="1009650"/>
            <wp:effectExtent l="0" t="0" r="9525" b="0"/>
            <wp:docPr id="3" name="Picture 3" descr="MC900434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62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009650"/>
                    </a:xfrm>
                    <a:prstGeom prst="rect">
                      <a:avLst/>
                    </a:prstGeom>
                    <a:noFill/>
                    <a:ln>
                      <a:noFill/>
                    </a:ln>
                  </pic:spPr>
                </pic:pic>
              </a:graphicData>
            </a:graphic>
          </wp:inline>
        </w:drawing>
      </w:r>
    </w:p>
    <w:p w:rsidR="00365E0B" w:rsidRPr="00950F2C" w:rsidRDefault="00365E0B" w:rsidP="00365E0B">
      <w:pPr>
        <w:rPr>
          <w:sz w:val="32"/>
          <w:szCs w:val="32"/>
        </w:rPr>
      </w:pPr>
      <w:r w:rsidRPr="00950F2C">
        <w:rPr>
          <w:sz w:val="32"/>
          <w:szCs w:val="32"/>
        </w:rPr>
        <w:t>Dear Parents:</w:t>
      </w:r>
    </w:p>
    <w:p w:rsidR="00365E0B" w:rsidRPr="0005091E" w:rsidRDefault="00365E0B" w:rsidP="00365E0B">
      <w:pPr>
        <w:rPr>
          <w:sz w:val="28"/>
          <w:szCs w:val="28"/>
        </w:rPr>
      </w:pPr>
      <w:r w:rsidRPr="0005091E">
        <w:rPr>
          <w:sz w:val="28"/>
          <w:szCs w:val="28"/>
        </w:rPr>
        <w:t xml:space="preserve">    It is hard to believe that it is now term three and there is only a few months left of the school year. I’d like the opportunity to thank all families that participated in parent-teacher conferences last month and as well welcome parents to contact me via email or phone call of you would like to meet about your child’s progress in class or discuss any matters arising. If you want to check what’s going on in the classroom daily, please check out our classroom blog: </w:t>
      </w:r>
      <w:hyperlink r:id="rId6" w:history="1">
        <w:r w:rsidRPr="0005091E">
          <w:rPr>
            <w:rStyle w:val="Hyperlink"/>
            <w:sz w:val="28"/>
            <w:szCs w:val="28"/>
          </w:rPr>
          <w:t>http://www.cuming-klassenclassroom.com/</w:t>
        </w:r>
      </w:hyperlink>
      <w:r w:rsidRPr="0005091E">
        <w:rPr>
          <w:sz w:val="28"/>
          <w:szCs w:val="28"/>
        </w:rPr>
        <w:t xml:space="preserve"> . Some parents have requested links for extra subject matter support or at home practice. I posted some websites on the blog for you to peruse. </w:t>
      </w:r>
    </w:p>
    <w:p w:rsidR="00365E0B" w:rsidRPr="0005091E" w:rsidRDefault="00365E0B" w:rsidP="00365E0B">
      <w:pPr>
        <w:rPr>
          <w:sz w:val="28"/>
          <w:szCs w:val="28"/>
        </w:rPr>
      </w:pPr>
    </w:p>
    <w:p w:rsidR="00AC4C9A" w:rsidRDefault="00365E0B" w:rsidP="00365E0B">
      <w:pPr>
        <w:rPr>
          <w:sz w:val="28"/>
          <w:szCs w:val="28"/>
        </w:rPr>
      </w:pPr>
      <w:r w:rsidRPr="0005091E">
        <w:rPr>
          <w:sz w:val="28"/>
          <w:szCs w:val="28"/>
        </w:rPr>
        <w:t xml:space="preserve">  </w:t>
      </w:r>
      <w:r w:rsidR="00AC4C9A">
        <w:rPr>
          <w:sz w:val="28"/>
          <w:szCs w:val="28"/>
        </w:rPr>
        <w:t xml:space="preserve">  We are anticipating a few more field trips this year.</w:t>
      </w:r>
      <w:r w:rsidR="001E0887">
        <w:rPr>
          <w:sz w:val="28"/>
          <w:szCs w:val="28"/>
        </w:rPr>
        <w:t xml:space="preserve"> We have</w:t>
      </w:r>
      <w:r w:rsidR="00AC4C9A">
        <w:rPr>
          <w:sz w:val="28"/>
          <w:szCs w:val="28"/>
        </w:rPr>
        <w:t xml:space="preserve"> a trip </w:t>
      </w:r>
      <w:r w:rsidR="001E0887">
        <w:rPr>
          <w:sz w:val="28"/>
          <w:szCs w:val="28"/>
        </w:rPr>
        <w:t xml:space="preserve">planned </w:t>
      </w:r>
      <w:r w:rsidR="00AC4C9A">
        <w:rPr>
          <w:sz w:val="28"/>
          <w:szCs w:val="28"/>
        </w:rPr>
        <w:t xml:space="preserve">to </w:t>
      </w:r>
      <w:r w:rsidR="001E0887">
        <w:rPr>
          <w:sz w:val="28"/>
          <w:szCs w:val="28"/>
        </w:rPr>
        <w:t>the Forestry</w:t>
      </w:r>
      <w:r w:rsidR="00AC4C9A">
        <w:rPr>
          <w:sz w:val="28"/>
          <w:szCs w:val="28"/>
        </w:rPr>
        <w:t xml:space="preserve"> Farm on Friday May </w:t>
      </w:r>
      <w:r w:rsidR="001E0887">
        <w:rPr>
          <w:sz w:val="28"/>
          <w:szCs w:val="28"/>
        </w:rPr>
        <w:t>6</w:t>
      </w:r>
      <w:r w:rsidR="001E0887" w:rsidRPr="001E0887">
        <w:rPr>
          <w:sz w:val="28"/>
          <w:szCs w:val="28"/>
          <w:vertAlign w:val="superscript"/>
        </w:rPr>
        <w:t>th</w:t>
      </w:r>
      <w:r w:rsidR="001E0887">
        <w:rPr>
          <w:sz w:val="28"/>
          <w:szCs w:val="28"/>
        </w:rPr>
        <w:t xml:space="preserve"> </w:t>
      </w:r>
      <w:r w:rsidR="00AC4C9A">
        <w:rPr>
          <w:sz w:val="28"/>
          <w:szCs w:val="28"/>
        </w:rPr>
        <w:t>with our grade 8 care partners</w:t>
      </w:r>
      <w:r w:rsidR="001E0887">
        <w:rPr>
          <w:sz w:val="28"/>
          <w:szCs w:val="28"/>
        </w:rPr>
        <w:t>. This</w:t>
      </w:r>
      <w:r w:rsidR="00AC4C9A">
        <w:rPr>
          <w:sz w:val="28"/>
          <w:szCs w:val="28"/>
        </w:rPr>
        <w:t xml:space="preserve"> </w:t>
      </w:r>
      <w:r w:rsidR="001E0887">
        <w:rPr>
          <w:sz w:val="28"/>
          <w:szCs w:val="28"/>
        </w:rPr>
        <w:t>would be an excellent way to further explore</w:t>
      </w:r>
      <w:r w:rsidR="00AC4C9A">
        <w:rPr>
          <w:sz w:val="28"/>
          <w:szCs w:val="28"/>
        </w:rPr>
        <w:t xml:space="preserve"> our learning inquiry journey. After completing both the science habitats unit and the social studies unit of the geography and life of Saskatchewan landscapes, we can apply what we know already and make inferences about animals at the forestry farm. We can compare what we learned about them in their natural habitat vs what we observe about them in a controlled zoo environment. It will quite exciting to ask </w:t>
      </w:r>
      <w:r w:rsidR="001E0887">
        <w:rPr>
          <w:sz w:val="28"/>
          <w:szCs w:val="28"/>
        </w:rPr>
        <w:t>more questions</w:t>
      </w:r>
      <w:r w:rsidR="00AC4C9A">
        <w:rPr>
          <w:sz w:val="28"/>
          <w:szCs w:val="28"/>
        </w:rPr>
        <w:t xml:space="preserve"> and</w:t>
      </w:r>
      <w:r w:rsidR="001E0887">
        <w:rPr>
          <w:sz w:val="28"/>
          <w:szCs w:val="28"/>
        </w:rPr>
        <w:t xml:space="preserve"> continue on the pursuit of inquiry learning</w:t>
      </w:r>
      <w:r w:rsidR="00AC4C9A">
        <w:rPr>
          <w:sz w:val="28"/>
          <w:szCs w:val="28"/>
        </w:rPr>
        <w:t xml:space="preserve">. </w:t>
      </w:r>
      <w:r w:rsidR="001E0887">
        <w:rPr>
          <w:sz w:val="28"/>
          <w:szCs w:val="28"/>
        </w:rPr>
        <w:t>If you would like to volunteer for this trip please email ne and let me know.</w:t>
      </w:r>
    </w:p>
    <w:p w:rsidR="00365E0B" w:rsidRPr="0005091E" w:rsidRDefault="00365E0B" w:rsidP="00365E0B">
      <w:pPr>
        <w:rPr>
          <w:sz w:val="28"/>
          <w:szCs w:val="28"/>
        </w:rPr>
      </w:pPr>
      <w:r w:rsidRPr="0005091E">
        <w:rPr>
          <w:sz w:val="28"/>
          <w:szCs w:val="28"/>
        </w:rPr>
        <w:t xml:space="preserve"> </w:t>
      </w:r>
    </w:p>
    <w:p w:rsidR="00365E0B" w:rsidRDefault="00365E0B" w:rsidP="00365E0B">
      <w:pPr>
        <w:rPr>
          <w:b/>
        </w:rPr>
      </w:pPr>
      <w:r>
        <w:rPr>
          <w:noProof/>
          <w:lang w:val="en-CA" w:eastAsia="en-CA"/>
        </w:rPr>
        <w:drawing>
          <wp:anchor distT="0" distB="0" distL="114300" distR="114300" simplePos="0" relativeHeight="251659264" behindDoc="0" locked="0" layoutInCell="1" allowOverlap="1" wp14:anchorId="4B372DFB" wp14:editId="1EEBCD41">
            <wp:simplePos x="0" y="0"/>
            <wp:positionH relativeFrom="column">
              <wp:posOffset>0</wp:posOffset>
            </wp:positionH>
            <wp:positionV relativeFrom="paragraph">
              <wp:posOffset>33655</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600E23">
        <w:rPr>
          <w:b/>
        </w:rPr>
        <w:t>Reminders/Calendar of Events for April:</w:t>
      </w:r>
    </w:p>
    <w:p w:rsidR="00365E0B" w:rsidRPr="004828E3" w:rsidRDefault="001E0887" w:rsidP="00365E0B">
      <w:r>
        <w:rPr>
          <w:b/>
        </w:rPr>
        <w:t xml:space="preserve">                      </w:t>
      </w:r>
      <w:r w:rsidR="00365E0B">
        <w:rPr>
          <w:b/>
        </w:rPr>
        <w:t xml:space="preserve"> </w:t>
      </w:r>
      <w:r>
        <w:rPr>
          <w:b/>
        </w:rPr>
        <w:t>Monday April 4                 -</w:t>
      </w:r>
      <w:r w:rsidRPr="001E0887">
        <w:t>first day back after the break</w:t>
      </w:r>
    </w:p>
    <w:p w:rsidR="00365E0B" w:rsidRPr="00950F2C" w:rsidRDefault="00365E0B" w:rsidP="00365E0B">
      <w:pPr>
        <w:rPr>
          <w:b/>
        </w:rPr>
      </w:pPr>
      <w:r>
        <w:t xml:space="preserve">                       </w:t>
      </w:r>
      <w:r w:rsidR="001E0887">
        <w:rPr>
          <w:b/>
        </w:rPr>
        <w:t>Friday April 15                 -</w:t>
      </w:r>
      <w:r w:rsidR="001E0887" w:rsidRPr="001E0887">
        <w:t>division test</w:t>
      </w:r>
      <w:r w:rsidRPr="00950F2C">
        <w:rPr>
          <w:b/>
        </w:rPr>
        <w:t xml:space="preserve">        </w:t>
      </w:r>
    </w:p>
    <w:p w:rsidR="00365E0B" w:rsidRDefault="00365E0B" w:rsidP="001E0887">
      <w:r>
        <w:t xml:space="preserve">                      </w:t>
      </w:r>
      <w:r>
        <w:rPr>
          <w:b/>
        </w:rPr>
        <w:t xml:space="preserve"> </w:t>
      </w:r>
      <w:r w:rsidR="001E0887">
        <w:rPr>
          <w:b/>
        </w:rPr>
        <w:t>Friday April 29                 -</w:t>
      </w:r>
      <w:r w:rsidR="001E0887" w:rsidRPr="001E0887">
        <w:t>no school PD day</w:t>
      </w:r>
    </w:p>
    <w:p w:rsidR="00365E0B" w:rsidRDefault="00365E0B" w:rsidP="00365E0B">
      <w:r>
        <w:t xml:space="preserve">                      </w:t>
      </w:r>
      <w:r w:rsidR="001E0887">
        <w:rPr>
          <w:b/>
        </w:rPr>
        <w:t xml:space="preserve"> Friday May 6</w:t>
      </w:r>
      <w:r>
        <w:t xml:space="preserve">      </w:t>
      </w:r>
      <w:r w:rsidR="001E0887">
        <w:t xml:space="preserve">             -trip to Forestry Farm with care partners (pm)</w:t>
      </w:r>
    </w:p>
    <w:p w:rsidR="00365E0B" w:rsidRDefault="00365E0B" w:rsidP="00365E0B">
      <w:r>
        <w:t xml:space="preserve">                      </w:t>
      </w:r>
    </w:p>
    <w:p w:rsidR="00365E0B" w:rsidRDefault="00365E0B" w:rsidP="00365E0B">
      <w:r>
        <w:rPr>
          <w:noProof/>
          <w:lang w:val="en-CA" w:eastAsia="en-CA"/>
        </w:rPr>
        <w:drawing>
          <wp:anchor distT="0" distB="0" distL="114300" distR="114300" simplePos="0" relativeHeight="251660288" behindDoc="0" locked="0" layoutInCell="1" allowOverlap="1" wp14:anchorId="572DECA3" wp14:editId="17DC01A2">
            <wp:simplePos x="0" y="0"/>
            <wp:positionH relativeFrom="column">
              <wp:posOffset>5372100</wp:posOffset>
            </wp:positionH>
            <wp:positionV relativeFrom="paragraph">
              <wp:posOffset>19050</wp:posOffset>
            </wp:positionV>
            <wp:extent cx="914400" cy="810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t xml:space="preserve">*please check </w:t>
      </w:r>
      <w:proofErr w:type="spellStart"/>
      <w:r>
        <w:t>dayplanners</w:t>
      </w:r>
      <w:proofErr w:type="spellEnd"/>
      <w:r>
        <w:t xml:space="preserve"> for any changes in events or any other significant alterations to schedules. Please contact me via email: </w:t>
      </w:r>
      <w:hyperlink r:id="rId9" w:history="1">
        <w:r w:rsidRPr="00D32944">
          <w:rPr>
            <w:rStyle w:val="Hyperlink"/>
          </w:rPr>
          <w:t>cumingc@spsd.sk.ca</w:t>
        </w:r>
      </w:hyperlink>
    </w:p>
    <w:p w:rsidR="00365E0B" w:rsidRDefault="00365E0B" w:rsidP="00365E0B"/>
    <w:p w:rsidR="00365E0B" w:rsidRDefault="00365E0B" w:rsidP="00365E0B">
      <w:r>
        <w:t>Thank you,</w:t>
      </w:r>
    </w:p>
    <w:p w:rsidR="00365E0B" w:rsidRDefault="00365E0B" w:rsidP="00365E0B">
      <w:r>
        <w:t>Ms. Coralee Cuming</w:t>
      </w:r>
    </w:p>
    <w:p w:rsidR="00365E0B" w:rsidRDefault="00365E0B" w:rsidP="00365E0B"/>
    <w:p w:rsidR="00365E0B" w:rsidRDefault="00365E0B" w:rsidP="00365E0B"/>
    <w:p w:rsidR="00365E0B" w:rsidRDefault="00365E0B" w:rsidP="00365E0B">
      <w:bookmarkStart w:id="0" w:name="_GoBack"/>
      <w:bookmarkEnd w:id="0"/>
    </w:p>
    <w:p w:rsidR="00365E0B" w:rsidRDefault="00365E0B" w:rsidP="00365E0B"/>
    <w:p w:rsidR="00365E0B" w:rsidRDefault="00365E0B" w:rsidP="00365E0B"/>
    <w:p w:rsidR="00365E0B" w:rsidRDefault="00365E0B" w:rsidP="00365E0B">
      <w:pPr>
        <w:rPr>
          <w:rFonts w:ascii="Trebuchet MS" w:hAnsi="Trebuchet MS"/>
          <w:b/>
          <w:i/>
          <w:sz w:val="20"/>
          <w:szCs w:val="20"/>
          <w:u w:val="single"/>
        </w:rPr>
      </w:pPr>
      <w:r>
        <w:rPr>
          <w:noProof/>
          <w:color w:val="0000FF"/>
          <w:lang w:val="en-CA" w:eastAsia="en-CA"/>
        </w:rPr>
        <w:lastRenderedPageBreak/>
        <mc:AlternateContent>
          <mc:Choice Requires="wps">
            <w:drawing>
              <wp:anchor distT="0" distB="0" distL="114300" distR="114300" simplePos="0" relativeHeight="251662336" behindDoc="0" locked="0" layoutInCell="1" allowOverlap="1">
                <wp:simplePos x="0" y="0"/>
                <wp:positionH relativeFrom="column">
                  <wp:posOffset>1152525</wp:posOffset>
                </wp:positionH>
                <wp:positionV relativeFrom="paragraph">
                  <wp:posOffset>19050</wp:posOffset>
                </wp:positionV>
                <wp:extent cx="3105150" cy="11461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3105150" cy="114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E0B" w:rsidRPr="00141127" w:rsidRDefault="00365E0B" w:rsidP="00365E0B">
                            <w:pPr>
                              <w:rPr>
                                <w:sz w:val="48"/>
                                <w:szCs w:val="48"/>
                              </w:rPr>
                            </w:pPr>
                            <w:r w:rsidRPr="00141127">
                              <w:rPr>
                                <w:sz w:val="48"/>
                                <w:szCs w:val="48"/>
                              </w:rPr>
                              <w:t>Cur</w:t>
                            </w:r>
                            <w:r w:rsidR="00AC4C9A">
                              <w:rPr>
                                <w:sz w:val="48"/>
                                <w:szCs w:val="48"/>
                              </w:rPr>
                              <w:t>riculum Themes for April</w:t>
                            </w:r>
                            <w:r>
                              <w:rPr>
                                <w:sz w:val="48"/>
                                <w:szCs w:val="48"/>
                              </w:rPr>
                              <w:t xml:space="preserve"> 2016</w:t>
                            </w:r>
                          </w:p>
                          <w:p w:rsidR="00365E0B" w:rsidRDefault="0036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0.75pt;margin-top:1.5pt;width:244.5pt;height: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" fillcolor="white [3201]" strokeweight=".5pt">
                <v:textbox>
                  <w:txbxContent>
                    <w:p w:rsidR="00365E0B" w:rsidRPr="00141127" w:rsidRDefault="00365E0B" w:rsidP="00365E0B">
                      <w:pPr>
                        <w:rPr>
                          <w:sz w:val="48"/>
                          <w:szCs w:val="48"/>
                        </w:rPr>
                      </w:pPr>
                      <w:r w:rsidRPr="00141127">
                        <w:rPr>
                          <w:sz w:val="48"/>
                          <w:szCs w:val="48"/>
                        </w:rPr>
                        <w:t>Cur</w:t>
                      </w:r>
                      <w:r w:rsidR="00AC4C9A">
                        <w:rPr>
                          <w:sz w:val="48"/>
                          <w:szCs w:val="48"/>
                        </w:rPr>
                        <w:t>riculum Themes for April</w:t>
                      </w:r>
                      <w:r>
                        <w:rPr>
                          <w:sz w:val="48"/>
                          <w:szCs w:val="48"/>
                        </w:rPr>
                        <w:t xml:space="preserve"> 2016</w:t>
                      </w:r>
                    </w:p>
                    <w:p w:rsidR="00365E0B" w:rsidRDefault="00365E0B"/>
                  </w:txbxContent>
                </v:textbox>
              </v:shape>
            </w:pict>
          </mc:Fallback>
        </mc:AlternateContent>
      </w:r>
      <w:r w:rsidRPr="008E5248">
        <w:rPr>
          <w:noProof/>
          <w:color w:val="0000FF"/>
          <w:lang w:val="en-CA" w:eastAsia="en-CA"/>
        </w:rPr>
        <w:drawing>
          <wp:inline distT="0" distB="0" distL="0" distR="0" wp14:anchorId="71189AE0" wp14:editId="57FA7304">
            <wp:extent cx="1153795" cy="1127316"/>
            <wp:effectExtent l="0" t="0" r="8255" b="0"/>
            <wp:docPr id="6" name="Picture 6" descr="http://t0.gstatic.com/images?q=tbn:ANd9GcSxJyKIp4NbqRCbysrpuTZgU6BFNhVjSR36bUnOwgcl4WKhDc4_">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rFonts w:ascii="Trebuchet MS" w:hAnsi="Trebuchet MS"/>
          <w:b/>
          <w:i/>
          <w:sz w:val="20"/>
          <w:szCs w:val="20"/>
          <w:u w:val="single"/>
        </w:rPr>
        <w:t xml:space="preserve">                                                                                  </w:t>
      </w:r>
      <w:r>
        <w:rPr>
          <w:rFonts w:ascii="Arial" w:hAnsi="Arial" w:cs="Arial"/>
          <w:noProof/>
          <w:color w:val="0000FF"/>
          <w:lang w:val="en-CA" w:eastAsia="en-CA"/>
        </w:rPr>
        <w:drawing>
          <wp:inline distT="0" distB="0" distL="0" distR="0" wp14:anchorId="2908FA63" wp14:editId="587A616F">
            <wp:extent cx="1438275" cy="1156374"/>
            <wp:effectExtent l="0" t="0" r="0" b="5715"/>
            <wp:docPr id="5" name="Picture 5" descr="https://encrypted-tbn2.gstatic.com/images?q=tbn:ANd9GcSWJQiCSFplTzpz7XSry10JazPvnboaWzYc0I5wjETbl8JiX5bWODLdYL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rsidR="00365E0B" w:rsidRDefault="00365E0B" w:rsidP="00365E0B">
      <w:pPr>
        <w:rPr>
          <w:rFonts w:ascii="Trebuchet MS" w:hAnsi="Trebuchet MS"/>
          <w:b/>
          <w:i/>
          <w:sz w:val="20"/>
          <w:szCs w:val="20"/>
          <w:u w:val="single"/>
        </w:rPr>
      </w:pPr>
    </w:p>
    <w:p w:rsidR="00365E0B" w:rsidRPr="009B6CF6" w:rsidRDefault="00365E0B" w:rsidP="00365E0B">
      <w:pPr>
        <w:rPr>
          <w:rFonts w:ascii="Trebuchet MS" w:hAnsi="Trebuchet MS"/>
          <w:b/>
          <w:i/>
          <w:sz w:val="20"/>
          <w:szCs w:val="20"/>
          <w:u w:val="single"/>
        </w:rPr>
      </w:pPr>
      <w:r w:rsidRPr="009B6CF6">
        <w:rPr>
          <w:rFonts w:ascii="Trebuchet MS" w:hAnsi="Trebuchet MS"/>
          <w:b/>
          <w:i/>
          <w:sz w:val="20"/>
          <w:szCs w:val="20"/>
          <w:u w:val="single"/>
        </w:rPr>
        <w:t>Language Arts: Exploring Reading Comprehension Strands</w:t>
      </w:r>
    </w:p>
    <w:p w:rsidR="00365E0B" w:rsidRPr="009B6CF6" w:rsidRDefault="00365E0B" w:rsidP="00365E0B">
      <w:pPr>
        <w:rPr>
          <w:rFonts w:ascii="Trebuchet MS" w:hAnsi="Trebuchet MS"/>
          <w:i/>
          <w:sz w:val="20"/>
          <w:szCs w:val="20"/>
        </w:rPr>
      </w:pPr>
      <w:r w:rsidRPr="009B6CF6">
        <w:rPr>
          <w:rFonts w:ascii="Trebuchet MS" w:hAnsi="Trebuchet MS"/>
          <w:i/>
          <w:sz w:val="20"/>
          <w:szCs w:val="20"/>
        </w:rPr>
        <w:t>-DEAR activities and reading comprehension strand reading log activities</w:t>
      </w:r>
    </w:p>
    <w:p w:rsidR="00365E0B" w:rsidRPr="009B6CF6" w:rsidRDefault="00365E0B" w:rsidP="00365E0B">
      <w:pPr>
        <w:rPr>
          <w:rFonts w:ascii="Trebuchet MS" w:hAnsi="Trebuchet MS"/>
          <w:i/>
          <w:sz w:val="20"/>
          <w:szCs w:val="20"/>
        </w:rPr>
      </w:pPr>
      <w:r w:rsidRPr="009B6CF6">
        <w:rPr>
          <w:rFonts w:ascii="Trebuchet MS" w:hAnsi="Trebuchet MS"/>
          <w:i/>
          <w:sz w:val="20"/>
          <w:szCs w:val="20"/>
        </w:rPr>
        <w:t>-expl</w:t>
      </w:r>
      <w:r>
        <w:rPr>
          <w:rFonts w:ascii="Trebuchet MS" w:hAnsi="Trebuchet MS"/>
          <w:i/>
          <w:sz w:val="20"/>
          <w:szCs w:val="20"/>
        </w:rPr>
        <w:t xml:space="preserve">icit teaching of </w:t>
      </w:r>
      <w:r w:rsidR="00AC4C9A">
        <w:rPr>
          <w:rFonts w:ascii="Trebuchet MS" w:hAnsi="Trebuchet MS"/>
          <w:i/>
          <w:sz w:val="20"/>
          <w:szCs w:val="20"/>
        </w:rPr>
        <w:t>questioning</w:t>
      </w:r>
      <w:r>
        <w:rPr>
          <w:rFonts w:ascii="Trebuchet MS" w:hAnsi="Trebuchet MS"/>
          <w:i/>
          <w:sz w:val="20"/>
          <w:szCs w:val="20"/>
        </w:rPr>
        <w:t xml:space="preserve"> </w:t>
      </w:r>
      <w:r w:rsidRPr="009B6CF6">
        <w:rPr>
          <w:rFonts w:ascii="Trebuchet MS" w:hAnsi="Trebuchet MS"/>
          <w:i/>
          <w:sz w:val="20"/>
          <w:szCs w:val="20"/>
        </w:rPr>
        <w:t>reading</w:t>
      </w:r>
      <w:r>
        <w:rPr>
          <w:rFonts w:ascii="Trebuchet MS" w:hAnsi="Trebuchet MS"/>
          <w:i/>
          <w:sz w:val="20"/>
          <w:szCs w:val="20"/>
        </w:rPr>
        <w:t xml:space="preserve"> comprehension strand</w:t>
      </w:r>
      <w:r w:rsidRPr="009B6CF6">
        <w:rPr>
          <w:rFonts w:ascii="Trebuchet MS" w:hAnsi="Trebuchet MS"/>
          <w:i/>
          <w:sz w:val="20"/>
          <w:szCs w:val="20"/>
        </w:rPr>
        <w:t xml:space="preserve"> and culminating class activities</w:t>
      </w:r>
    </w:p>
    <w:p w:rsidR="00365E0B" w:rsidRPr="009B6CF6" w:rsidRDefault="00365E0B" w:rsidP="00365E0B">
      <w:pPr>
        <w:rPr>
          <w:rFonts w:ascii="Trebuchet MS" w:hAnsi="Trebuchet MS"/>
          <w:i/>
          <w:sz w:val="20"/>
          <w:szCs w:val="20"/>
        </w:rPr>
      </w:pPr>
      <w:r>
        <w:rPr>
          <w:rFonts w:ascii="Trebuchet MS" w:hAnsi="Trebuchet MS"/>
          <w:i/>
          <w:sz w:val="20"/>
          <w:szCs w:val="20"/>
        </w:rPr>
        <w:t>-biweekly assignments in reading l</w:t>
      </w:r>
      <w:r w:rsidR="00AC4C9A">
        <w:rPr>
          <w:rFonts w:ascii="Trebuchet MS" w:hAnsi="Trebuchet MS"/>
          <w:i/>
          <w:sz w:val="20"/>
          <w:szCs w:val="20"/>
        </w:rPr>
        <w:t>og activities: questioning</w:t>
      </w:r>
      <w:r>
        <w:rPr>
          <w:rFonts w:ascii="Trebuchet MS" w:hAnsi="Trebuchet MS"/>
          <w:i/>
          <w:sz w:val="20"/>
          <w:szCs w:val="20"/>
        </w:rPr>
        <w:t xml:space="preserve"> reading log</w:t>
      </w:r>
    </w:p>
    <w:p w:rsidR="00365E0B" w:rsidRDefault="00365E0B" w:rsidP="00365E0B">
      <w:pPr>
        <w:rPr>
          <w:rFonts w:ascii="Trebuchet MS" w:hAnsi="Trebuchet MS"/>
          <w:i/>
          <w:sz w:val="20"/>
          <w:szCs w:val="20"/>
        </w:rPr>
      </w:pPr>
      <w:r w:rsidRPr="009B6CF6">
        <w:rPr>
          <w:rFonts w:ascii="Trebuchet MS" w:hAnsi="Trebuchet MS"/>
          <w:i/>
          <w:sz w:val="20"/>
          <w:szCs w:val="20"/>
        </w:rPr>
        <w:t>-weekly j</w:t>
      </w:r>
      <w:r>
        <w:rPr>
          <w:rFonts w:ascii="Trebuchet MS" w:hAnsi="Trebuchet MS"/>
          <w:i/>
          <w:sz w:val="20"/>
          <w:szCs w:val="20"/>
        </w:rPr>
        <w:t>ournal writing activities</w:t>
      </w:r>
    </w:p>
    <w:p w:rsidR="00365E0B" w:rsidRDefault="00365E0B" w:rsidP="00365E0B">
      <w:pPr>
        <w:rPr>
          <w:rFonts w:ascii="Trebuchet MS" w:hAnsi="Trebuchet MS"/>
          <w:i/>
          <w:sz w:val="20"/>
          <w:szCs w:val="20"/>
        </w:rPr>
      </w:pPr>
      <w:r>
        <w:rPr>
          <w:rFonts w:ascii="Trebuchet MS" w:hAnsi="Trebuchet MS"/>
          <w:i/>
          <w:sz w:val="20"/>
          <w:szCs w:val="20"/>
        </w:rPr>
        <w:t>-6+1 explicit teaching of word choice and sentence fluency</w:t>
      </w:r>
    </w:p>
    <w:p w:rsidR="00365E0B" w:rsidRDefault="00AC4C9A" w:rsidP="00365E0B">
      <w:pPr>
        <w:rPr>
          <w:rFonts w:ascii="Trebuchet MS" w:hAnsi="Trebuchet MS"/>
          <w:i/>
          <w:sz w:val="20"/>
          <w:szCs w:val="20"/>
        </w:rPr>
      </w:pPr>
      <w:r>
        <w:rPr>
          <w:rFonts w:ascii="Trebuchet MS" w:hAnsi="Trebuchet MS"/>
          <w:i/>
          <w:sz w:val="20"/>
          <w:szCs w:val="20"/>
        </w:rPr>
        <w:t>-Inquiry project: asking questions about animals indigenous to Saskatchewan and answering using a variety of sources</w:t>
      </w:r>
    </w:p>
    <w:p w:rsidR="00AC4C9A" w:rsidRDefault="00AC4C9A" w:rsidP="00365E0B">
      <w:pPr>
        <w:rPr>
          <w:rFonts w:ascii="Trebuchet MS" w:hAnsi="Trebuchet MS"/>
          <w:i/>
          <w:sz w:val="20"/>
          <w:szCs w:val="20"/>
        </w:rPr>
      </w:pPr>
      <w:r>
        <w:rPr>
          <w:rFonts w:ascii="Trebuchet MS" w:hAnsi="Trebuchet MS"/>
          <w:i/>
          <w:sz w:val="20"/>
          <w:szCs w:val="20"/>
        </w:rPr>
        <w:t>-using multi-media to share inquiry project</w:t>
      </w:r>
    </w:p>
    <w:p w:rsidR="00365E0B" w:rsidRPr="009B6CF6" w:rsidRDefault="00365E0B" w:rsidP="00365E0B">
      <w:pPr>
        <w:rPr>
          <w:rFonts w:ascii="Trebuchet MS" w:hAnsi="Trebuchet MS"/>
          <w:i/>
          <w:sz w:val="20"/>
          <w:szCs w:val="20"/>
        </w:rPr>
      </w:pPr>
    </w:p>
    <w:p w:rsidR="00365E0B" w:rsidRDefault="00AC4C9A" w:rsidP="00365E0B">
      <w:pPr>
        <w:rPr>
          <w:rFonts w:ascii="Trebuchet MS" w:hAnsi="Trebuchet MS"/>
          <w:b/>
          <w:bCs/>
          <w:sz w:val="20"/>
          <w:szCs w:val="20"/>
          <w:u w:val="single"/>
          <w:lang w:val="en"/>
        </w:rPr>
      </w:pPr>
      <w:r>
        <w:rPr>
          <w:rFonts w:ascii="Trebuchet MS" w:hAnsi="Trebuchet MS"/>
          <w:b/>
          <w:bCs/>
          <w:sz w:val="20"/>
          <w:szCs w:val="20"/>
          <w:u w:val="single"/>
          <w:lang w:val="en"/>
        </w:rPr>
        <w:t>Math Division</w:t>
      </w:r>
      <w:r w:rsidR="00365E0B">
        <w:rPr>
          <w:rFonts w:ascii="Trebuchet MS" w:hAnsi="Trebuchet MS"/>
          <w:b/>
          <w:bCs/>
          <w:sz w:val="20"/>
          <w:szCs w:val="20"/>
          <w:u w:val="single"/>
          <w:lang w:val="en"/>
        </w:rPr>
        <w:t>:</w:t>
      </w:r>
    </w:p>
    <w:p w:rsidR="00AC4C9A" w:rsidRPr="00AC4C9A" w:rsidRDefault="00365E0B" w:rsidP="00AC4C9A">
      <w:pPr>
        <w:rPr>
          <w:rFonts w:ascii="Trebuchet MS" w:hAnsi="Trebuchet MS"/>
          <w:b/>
          <w:bCs/>
          <w:sz w:val="20"/>
          <w:szCs w:val="20"/>
          <w:lang w:val="en"/>
        </w:rPr>
      </w:pPr>
      <w:r w:rsidRPr="00AC4C9A">
        <w:rPr>
          <w:rFonts w:ascii="Trebuchet MS" w:hAnsi="Trebuchet MS"/>
          <w:bCs/>
          <w:sz w:val="20"/>
          <w:szCs w:val="20"/>
          <w:lang w:val="en"/>
        </w:rPr>
        <w:t>-</w:t>
      </w:r>
      <w:r w:rsidR="00AC4C9A" w:rsidRPr="00AC4C9A">
        <w:rPr>
          <w:rFonts w:ascii="Trebuchet MS" w:hAnsi="Trebuchet MS"/>
          <w:bCs/>
          <w:sz w:val="20"/>
          <w:szCs w:val="20"/>
          <w:lang w:val="en"/>
        </w:rPr>
        <w:t>unit 6 division:</w:t>
      </w:r>
      <w:r w:rsidR="00AC4C9A" w:rsidRPr="00AC4C9A">
        <w:rPr>
          <w:b/>
          <w:bCs/>
          <w:lang w:val="en"/>
        </w:rPr>
        <w:t xml:space="preserve"> </w:t>
      </w:r>
      <w:r w:rsidR="00AC4C9A" w:rsidRPr="00AC4C9A">
        <w:rPr>
          <w:rFonts w:ascii="Trebuchet MS" w:hAnsi="Trebuchet MS"/>
          <w:bCs/>
          <w:sz w:val="20"/>
          <w:szCs w:val="20"/>
          <w:lang w:val="en"/>
        </w:rPr>
        <w:t>Demonstrate an understanding of division (1-digit divisor and up to 2-digit dividend) to solve problems by:</w:t>
      </w:r>
    </w:p>
    <w:p w:rsidR="00AC4C9A" w:rsidRPr="00AC4C9A" w:rsidRDefault="00AC4C9A" w:rsidP="00AC4C9A">
      <w:pPr>
        <w:pStyle w:val="NoSpacing"/>
        <w:rPr>
          <w:sz w:val="20"/>
          <w:szCs w:val="20"/>
          <w:lang w:val="en"/>
        </w:rPr>
      </w:pPr>
      <w:r w:rsidRPr="00AC4C9A">
        <w:rPr>
          <w:sz w:val="20"/>
          <w:szCs w:val="20"/>
          <w:lang w:val="en"/>
        </w:rPr>
        <w:t>-</w:t>
      </w:r>
      <w:r w:rsidRPr="00AC4C9A">
        <w:rPr>
          <w:sz w:val="20"/>
          <w:szCs w:val="20"/>
          <w:lang w:val="en"/>
        </w:rPr>
        <w:t>using personal strategies for dividing with and without concrete materials</w:t>
      </w:r>
    </w:p>
    <w:p w:rsidR="00AC4C9A" w:rsidRPr="00AC4C9A" w:rsidRDefault="00AC4C9A" w:rsidP="00AC4C9A">
      <w:pPr>
        <w:pStyle w:val="NoSpacing"/>
        <w:rPr>
          <w:sz w:val="20"/>
          <w:szCs w:val="20"/>
          <w:lang w:val="en"/>
        </w:rPr>
      </w:pPr>
      <w:r w:rsidRPr="00AC4C9A">
        <w:rPr>
          <w:sz w:val="20"/>
          <w:szCs w:val="20"/>
          <w:lang w:val="en"/>
        </w:rPr>
        <w:t>-</w:t>
      </w:r>
      <w:r w:rsidRPr="00AC4C9A">
        <w:rPr>
          <w:sz w:val="20"/>
          <w:szCs w:val="20"/>
          <w:lang w:val="en"/>
        </w:rPr>
        <w:t>estimating quotients</w:t>
      </w:r>
    </w:p>
    <w:p w:rsidR="00AC4C9A" w:rsidRPr="00AC4C9A" w:rsidRDefault="00AC4C9A" w:rsidP="00AC4C9A">
      <w:pPr>
        <w:pStyle w:val="NoSpacing"/>
        <w:rPr>
          <w:sz w:val="20"/>
          <w:szCs w:val="20"/>
          <w:lang w:val="en"/>
        </w:rPr>
      </w:pPr>
      <w:r w:rsidRPr="00AC4C9A">
        <w:rPr>
          <w:sz w:val="20"/>
          <w:szCs w:val="20"/>
          <w:lang w:val="en"/>
        </w:rPr>
        <w:t>-</w:t>
      </w:r>
      <w:r w:rsidRPr="00AC4C9A">
        <w:rPr>
          <w:sz w:val="20"/>
          <w:szCs w:val="20"/>
          <w:lang w:val="en"/>
        </w:rPr>
        <w:t>explaining the results of dividing by 1</w:t>
      </w:r>
    </w:p>
    <w:p w:rsidR="00AC4C9A" w:rsidRPr="00AC4C9A" w:rsidRDefault="00AC4C9A" w:rsidP="00AC4C9A">
      <w:pPr>
        <w:pStyle w:val="NoSpacing"/>
        <w:rPr>
          <w:sz w:val="20"/>
          <w:szCs w:val="20"/>
          <w:lang w:val="en"/>
        </w:rPr>
      </w:pPr>
      <w:r w:rsidRPr="00AC4C9A">
        <w:rPr>
          <w:sz w:val="20"/>
          <w:szCs w:val="20"/>
          <w:lang w:val="en"/>
        </w:rPr>
        <w:t>-</w:t>
      </w:r>
      <w:r w:rsidRPr="00AC4C9A">
        <w:rPr>
          <w:sz w:val="20"/>
          <w:szCs w:val="20"/>
          <w:lang w:val="en"/>
        </w:rPr>
        <w:t>solving problems involving division of whole numbers</w:t>
      </w:r>
      <w:r>
        <w:rPr>
          <w:sz w:val="20"/>
          <w:szCs w:val="20"/>
          <w:lang w:val="en"/>
        </w:rPr>
        <w:t xml:space="preserve"> (with and without remainders)</w:t>
      </w:r>
    </w:p>
    <w:p w:rsidR="00AC4C9A" w:rsidRDefault="00AC4C9A" w:rsidP="00AC4C9A">
      <w:pPr>
        <w:pStyle w:val="NoSpacing"/>
        <w:rPr>
          <w:sz w:val="20"/>
          <w:szCs w:val="20"/>
          <w:lang w:val="en"/>
        </w:rPr>
      </w:pPr>
      <w:r w:rsidRPr="00AC4C9A">
        <w:rPr>
          <w:sz w:val="20"/>
          <w:szCs w:val="20"/>
          <w:lang w:val="en"/>
        </w:rPr>
        <w:t>-</w:t>
      </w:r>
      <w:r w:rsidRPr="00AC4C9A">
        <w:rPr>
          <w:sz w:val="20"/>
          <w:szCs w:val="20"/>
          <w:lang w:val="en"/>
        </w:rPr>
        <w:t>rela</w:t>
      </w:r>
      <w:r>
        <w:rPr>
          <w:sz w:val="20"/>
          <w:szCs w:val="20"/>
          <w:lang w:val="en"/>
        </w:rPr>
        <w:t>ting division to multiplication</w:t>
      </w:r>
    </w:p>
    <w:p w:rsidR="00AC4C9A" w:rsidRPr="00AC4C9A" w:rsidRDefault="00AC4C9A" w:rsidP="00AC4C9A">
      <w:pPr>
        <w:pStyle w:val="NoSpacing"/>
        <w:rPr>
          <w:sz w:val="20"/>
          <w:szCs w:val="20"/>
          <w:lang w:val="en"/>
        </w:rPr>
      </w:pPr>
      <w:r>
        <w:rPr>
          <w:sz w:val="20"/>
          <w:szCs w:val="20"/>
          <w:lang w:val="en"/>
        </w:rPr>
        <w:t xml:space="preserve">Parent website for support: </w:t>
      </w:r>
      <w:hyperlink r:id="rId14" w:history="1">
        <w:r w:rsidRPr="00D32944">
          <w:rPr>
            <w:rStyle w:val="Hyperlink"/>
            <w:sz w:val="20"/>
            <w:szCs w:val="20"/>
            <w:lang w:val="en"/>
          </w:rPr>
          <w:t>http://www.nelson.com/mathfocus/grade4/</w:t>
        </w:r>
      </w:hyperlink>
      <w:r>
        <w:rPr>
          <w:sz w:val="20"/>
          <w:szCs w:val="20"/>
          <w:lang w:val="en"/>
        </w:rPr>
        <w:t xml:space="preserve"> </w:t>
      </w:r>
    </w:p>
    <w:p w:rsidR="00365E0B" w:rsidRPr="00D90401" w:rsidRDefault="00365E0B" w:rsidP="00AC4C9A">
      <w:pPr>
        <w:rPr>
          <w:rStyle w:val="bc"/>
          <w:rFonts w:ascii="Arial" w:hAnsi="Arial" w:cs="Arial"/>
          <w:i/>
          <w:iCs/>
          <w:color w:val="222222"/>
          <w:sz w:val="16"/>
          <w:szCs w:val="16"/>
          <w:lang w:val="en-CA"/>
        </w:rPr>
      </w:pPr>
    </w:p>
    <w:p w:rsidR="00365E0B" w:rsidRDefault="00365E0B" w:rsidP="00365E0B">
      <w:pPr>
        <w:rPr>
          <w:rFonts w:ascii="Trebuchet MS" w:hAnsi="Trebuchet MS"/>
          <w:b/>
          <w:bCs/>
          <w:sz w:val="20"/>
          <w:szCs w:val="20"/>
          <w:u w:val="single"/>
          <w:lang w:val="en"/>
        </w:rPr>
      </w:pPr>
      <w:r w:rsidRPr="009B6CF6">
        <w:rPr>
          <w:rFonts w:ascii="Trebuchet MS" w:hAnsi="Trebuchet MS"/>
          <w:b/>
          <w:bCs/>
          <w:sz w:val="20"/>
          <w:szCs w:val="20"/>
          <w:u w:val="single"/>
          <w:lang w:val="en"/>
        </w:rPr>
        <w:t>Sc</w:t>
      </w:r>
      <w:r>
        <w:rPr>
          <w:rFonts w:ascii="Trebuchet MS" w:hAnsi="Trebuchet MS"/>
          <w:b/>
          <w:bCs/>
          <w:sz w:val="20"/>
          <w:szCs w:val="20"/>
          <w:u w:val="single"/>
          <w:lang w:val="en"/>
        </w:rPr>
        <w:t>ience:  Sound:</w:t>
      </w:r>
    </w:p>
    <w:p w:rsidR="00365E0B" w:rsidRPr="002F19B2" w:rsidRDefault="00365E0B" w:rsidP="00365E0B">
      <w:pPr>
        <w:rPr>
          <w:rFonts w:ascii="Trebuchet MS" w:hAnsi="Trebuchet MS"/>
          <w:b/>
          <w:bCs/>
          <w:i/>
          <w:sz w:val="20"/>
          <w:szCs w:val="20"/>
          <w:lang w:val="en"/>
        </w:rPr>
      </w:pPr>
      <w:r w:rsidRPr="002F19B2">
        <w:rPr>
          <w:rFonts w:ascii="Trebuchet MS" w:hAnsi="Trebuchet MS"/>
          <w:bCs/>
          <w:sz w:val="20"/>
          <w:szCs w:val="20"/>
          <w:lang w:val="en"/>
        </w:rPr>
        <w:t>-</w:t>
      </w:r>
      <w:r w:rsidRPr="002F19B2">
        <w:rPr>
          <w:rFonts w:ascii="Trebuchet MS" w:hAnsi="Trebuchet MS"/>
          <w:i/>
          <w:sz w:val="20"/>
          <w:szCs w:val="20"/>
          <w:lang w:val="en"/>
        </w:rPr>
        <w:t>exploring the characteristics and physical properties of sound in the environment and how those sounds are detected by humans and animals</w:t>
      </w:r>
    </w:p>
    <w:p w:rsidR="00365E0B" w:rsidRDefault="00365E0B" w:rsidP="00365E0B">
      <w:pPr>
        <w:rPr>
          <w:rFonts w:ascii="Trebuchet MS" w:hAnsi="Trebuchet MS"/>
          <w:i/>
          <w:sz w:val="20"/>
          <w:szCs w:val="20"/>
          <w:lang w:val="en"/>
        </w:rPr>
      </w:pPr>
      <w:r w:rsidRPr="002F19B2">
        <w:rPr>
          <w:rFonts w:ascii="Trebuchet MS" w:hAnsi="Trebuchet MS"/>
          <w:b/>
          <w:bCs/>
          <w:i/>
          <w:sz w:val="20"/>
          <w:szCs w:val="20"/>
          <w:lang w:val="en"/>
        </w:rPr>
        <w:t>-</w:t>
      </w:r>
      <w:r w:rsidRPr="002F19B2">
        <w:rPr>
          <w:rFonts w:ascii="Trebuchet MS" w:hAnsi="Trebuchet MS"/>
          <w:i/>
          <w:sz w:val="20"/>
          <w:szCs w:val="20"/>
          <w:lang w:val="en"/>
        </w:rPr>
        <w:t xml:space="preserve"> </w:t>
      </w:r>
      <w:r>
        <w:rPr>
          <w:rFonts w:ascii="Trebuchet MS" w:hAnsi="Trebuchet MS"/>
          <w:i/>
          <w:sz w:val="20"/>
          <w:szCs w:val="20"/>
          <w:lang w:val="en"/>
        </w:rPr>
        <w:t>d</w:t>
      </w:r>
      <w:r w:rsidRPr="002F19B2">
        <w:rPr>
          <w:rFonts w:ascii="Trebuchet MS" w:hAnsi="Trebuchet MS"/>
          <w:i/>
          <w:sz w:val="20"/>
          <w:szCs w:val="20"/>
          <w:lang w:val="en"/>
        </w:rPr>
        <w:t>raw</w:t>
      </w:r>
      <w:r>
        <w:rPr>
          <w:rFonts w:ascii="Trebuchet MS" w:hAnsi="Trebuchet MS"/>
          <w:i/>
          <w:sz w:val="20"/>
          <w:szCs w:val="20"/>
          <w:lang w:val="en"/>
        </w:rPr>
        <w:t>ing</w:t>
      </w:r>
      <w:r w:rsidRPr="002F19B2">
        <w:rPr>
          <w:rFonts w:ascii="Trebuchet MS" w:hAnsi="Trebuchet MS"/>
          <w:i/>
          <w:sz w:val="20"/>
          <w:szCs w:val="20"/>
          <w:lang w:val="en"/>
        </w:rPr>
        <w:t xml:space="preserve"> conclusions about the characteristics and physical properties of sound, including pitch and loudness, based on observations through hands on experiments and documenting observations in lab reports</w:t>
      </w:r>
    </w:p>
    <w:p w:rsidR="00365E0B" w:rsidRPr="002F19B2" w:rsidRDefault="00365E0B" w:rsidP="00365E0B">
      <w:pPr>
        <w:rPr>
          <w:rFonts w:ascii="Trebuchet MS" w:hAnsi="Trebuchet MS"/>
          <w:i/>
          <w:sz w:val="20"/>
          <w:szCs w:val="20"/>
          <w:lang w:val="en"/>
        </w:rPr>
      </w:pPr>
    </w:p>
    <w:p w:rsidR="00365E0B" w:rsidRPr="009B6CF6" w:rsidRDefault="00365E0B" w:rsidP="00365E0B">
      <w:pPr>
        <w:rPr>
          <w:rFonts w:ascii="Trebuchet MS" w:hAnsi="Trebuchet MS"/>
          <w:b/>
          <w:sz w:val="20"/>
          <w:szCs w:val="20"/>
          <w:u w:val="single"/>
        </w:rPr>
      </w:pPr>
      <w:r w:rsidRPr="009B6CF6">
        <w:rPr>
          <w:rFonts w:ascii="Trebuchet MS" w:hAnsi="Trebuchet MS"/>
          <w:b/>
          <w:sz w:val="20"/>
          <w:szCs w:val="20"/>
          <w:u w:val="single"/>
        </w:rPr>
        <w:t>Soci</w:t>
      </w:r>
      <w:r>
        <w:rPr>
          <w:rFonts w:ascii="Trebuchet MS" w:hAnsi="Trebuchet MS"/>
          <w:b/>
          <w:sz w:val="20"/>
          <w:szCs w:val="20"/>
          <w:u w:val="single"/>
        </w:rPr>
        <w:t>al Studies: Dynamic Relationships: Saskatchewan Geography</w:t>
      </w:r>
    </w:p>
    <w:p w:rsidR="00AC4C9A" w:rsidRDefault="00AC4C9A" w:rsidP="00365E0B">
      <w:pPr>
        <w:rPr>
          <w:rFonts w:ascii="Trebuchet MS" w:hAnsi="Trebuchet MS"/>
          <w:i/>
          <w:sz w:val="20"/>
          <w:szCs w:val="20"/>
        </w:rPr>
      </w:pPr>
      <w:r w:rsidRPr="00AC4C9A">
        <w:rPr>
          <w:rFonts w:ascii="Trebuchet MS" w:hAnsi="Trebuchet MS"/>
          <w:i/>
          <w:sz w:val="20"/>
          <w:szCs w:val="20"/>
        </w:rPr>
        <w:t>-crea</w:t>
      </w:r>
      <w:r>
        <w:rPr>
          <w:rFonts w:ascii="Trebuchet MS" w:hAnsi="Trebuchet MS"/>
          <w:i/>
          <w:sz w:val="20"/>
          <w:szCs w:val="20"/>
        </w:rPr>
        <w:t>tive and artistic projects on Saskatchewan (closure)</w:t>
      </w:r>
    </w:p>
    <w:p w:rsidR="00365E0B" w:rsidRDefault="00AC4C9A" w:rsidP="00365E0B">
      <w:pPr>
        <w:rPr>
          <w:rFonts w:ascii="Trebuchet MS" w:hAnsi="Trebuchet MS"/>
          <w:i/>
          <w:sz w:val="20"/>
          <w:szCs w:val="20"/>
          <w:u w:val="single"/>
        </w:rPr>
      </w:pPr>
      <w:r w:rsidRPr="00AC4C9A">
        <w:rPr>
          <w:rFonts w:ascii="Trebuchet MS" w:hAnsi="Trebuchet MS"/>
          <w:i/>
          <w:sz w:val="20"/>
          <w:szCs w:val="20"/>
          <w:u w:val="single"/>
        </w:rPr>
        <w:t>Power &amp; Authority Unit</w:t>
      </w:r>
    </w:p>
    <w:p w:rsidR="00AC4C9A" w:rsidRDefault="00AC4C9A" w:rsidP="00365E0B">
      <w:pPr>
        <w:rPr>
          <w:rFonts w:ascii="Trebuchet MS" w:hAnsi="Trebuchet MS"/>
          <w:sz w:val="20"/>
          <w:szCs w:val="20"/>
        </w:rPr>
      </w:pPr>
      <w:r>
        <w:rPr>
          <w:rFonts w:ascii="Trebuchet MS" w:hAnsi="Trebuchet MS"/>
          <w:sz w:val="20"/>
          <w:szCs w:val="20"/>
        </w:rPr>
        <w:t>-introduction to municipal, provincial, federal and aboriginal government structures and services</w:t>
      </w:r>
    </w:p>
    <w:p w:rsidR="00AC4C9A" w:rsidRPr="00AC4C9A" w:rsidRDefault="00AC4C9A" w:rsidP="00365E0B">
      <w:pPr>
        <w:rPr>
          <w:rFonts w:ascii="Trebuchet MS" w:hAnsi="Trebuchet MS"/>
          <w:sz w:val="20"/>
          <w:szCs w:val="20"/>
        </w:rPr>
      </w:pPr>
    </w:p>
    <w:p w:rsidR="00365E0B" w:rsidRPr="009B6CF6" w:rsidRDefault="00365E0B" w:rsidP="00365E0B">
      <w:pPr>
        <w:rPr>
          <w:rFonts w:ascii="Trebuchet MS" w:hAnsi="Trebuchet MS"/>
          <w:b/>
          <w:i/>
          <w:sz w:val="20"/>
          <w:szCs w:val="20"/>
          <w:u w:val="single"/>
        </w:rPr>
      </w:pPr>
      <w:r>
        <w:rPr>
          <w:rFonts w:ascii="Trebuchet MS" w:hAnsi="Trebuchet MS"/>
          <w:b/>
          <w:i/>
          <w:sz w:val="20"/>
          <w:szCs w:val="20"/>
          <w:u w:val="single"/>
        </w:rPr>
        <w:t>Health: Healthy Body unit</w:t>
      </w:r>
    </w:p>
    <w:p w:rsidR="00365E0B" w:rsidRDefault="00365E0B" w:rsidP="00365E0B">
      <w:pPr>
        <w:rPr>
          <w:rFonts w:ascii="Trebuchet MS" w:hAnsi="Trebuchet MS"/>
          <w:bCs/>
          <w:i/>
          <w:sz w:val="20"/>
          <w:szCs w:val="20"/>
          <w:lang w:val="en"/>
        </w:rPr>
      </w:pPr>
      <w:r w:rsidRPr="009B6CF6">
        <w:rPr>
          <w:rFonts w:ascii="Trebuchet MS" w:hAnsi="Trebuchet MS"/>
          <w:bCs/>
          <w:i/>
          <w:sz w:val="20"/>
          <w:szCs w:val="20"/>
          <w:lang w:val="en"/>
        </w:rPr>
        <w:t>-</w:t>
      </w:r>
      <w:r>
        <w:rPr>
          <w:rFonts w:ascii="Trebuchet MS" w:hAnsi="Trebuchet MS"/>
          <w:bCs/>
          <w:i/>
          <w:sz w:val="20"/>
          <w:szCs w:val="20"/>
          <w:lang w:val="en"/>
        </w:rPr>
        <w:t xml:space="preserve">personal health assessment: hygiene, diet, exercise, and daily routines </w:t>
      </w:r>
    </w:p>
    <w:p w:rsidR="00365E0B" w:rsidRDefault="00365E0B" w:rsidP="00365E0B">
      <w:pPr>
        <w:rPr>
          <w:rFonts w:ascii="Trebuchet MS" w:hAnsi="Trebuchet MS"/>
          <w:bCs/>
          <w:i/>
          <w:sz w:val="20"/>
          <w:szCs w:val="20"/>
          <w:lang w:val="en"/>
        </w:rPr>
      </w:pPr>
      <w:r>
        <w:rPr>
          <w:rFonts w:ascii="Trebuchet MS" w:hAnsi="Trebuchet MS"/>
          <w:bCs/>
          <w:i/>
          <w:sz w:val="20"/>
          <w:szCs w:val="20"/>
          <w:lang w:val="en"/>
        </w:rPr>
        <w:t xml:space="preserve">-identifying own and planning to implement a healthy lifestyle: fitness, getting enough rest, stress management, illness (hygiene) and disease </w:t>
      </w:r>
      <w:proofErr w:type="spellStart"/>
      <w:r>
        <w:rPr>
          <w:rFonts w:ascii="Trebuchet MS" w:hAnsi="Trebuchet MS"/>
          <w:bCs/>
          <w:i/>
          <w:sz w:val="20"/>
          <w:szCs w:val="20"/>
          <w:lang w:val="en"/>
        </w:rPr>
        <w:t>etc</w:t>
      </w:r>
      <w:proofErr w:type="spellEnd"/>
    </w:p>
    <w:p w:rsidR="00365E0B" w:rsidRDefault="00365E0B" w:rsidP="00365E0B">
      <w:pPr>
        <w:rPr>
          <w:rFonts w:ascii="Trebuchet MS" w:hAnsi="Trebuchet MS"/>
          <w:bCs/>
          <w:i/>
          <w:sz w:val="20"/>
          <w:szCs w:val="20"/>
          <w:lang w:val="en"/>
        </w:rPr>
      </w:pPr>
    </w:p>
    <w:p w:rsidR="00365E0B" w:rsidRPr="009B6CF6" w:rsidRDefault="00365E0B" w:rsidP="00365E0B">
      <w:pPr>
        <w:rPr>
          <w:rFonts w:ascii="Trebuchet MS" w:hAnsi="Trebuchet MS"/>
          <w:b/>
          <w:i/>
          <w:sz w:val="20"/>
          <w:szCs w:val="20"/>
          <w:u w:val="single"/>
        </w:rPr>
      </w:pPr>
      <w:r w:rsidRPr="009B6CF6">
        <w:rPr>
          <w:rFonts w:ascii="Trebuchet MS" w:hAnsi="Trebuchet MS"/>
          <w:i/>
          <w:sz w:val="20"/>
          <w:szCs w:val="20"/>
        </w:rPr>
        <w:t xml:space="preserve"> </w:t>
      </w:r>
      <w:r>
        <w:rPr>
          <w:rFonts w:ascii="Trebuchet MS" w:hAnsi="Trebuchet MS"/>
          <w:b/>
          <w:i/>
          <w:sz w:val="20"/>
          <w:szCs w:val="20"/>
          <w:u w:val="single"/>
        </w:rPr>
        <w:t>Arts Education: Dance</w:t>
      </w:r>
    </w:p>
    <w:p w:rsidR="00365E0B" w:rsidRDefault="00365E0B" w:rsidP="00365E0B">
      <w:pPr>
        <w:rPr>
          <w:rFonts w:ascii="Trebuchet MS" w:hAnsi="Trebuchet MS"/>
          <w:i/>
          <w:sz w:val="20"/>
          <w:szCs w:val="20"/>
        </w:rPr>
      </w:pPr>
      <w:r w:rsidRPr="009B6CF6">
        <w:rPr>
          <w:rFonts w:ascii="Trebuchet MS" w:hAnsi="Trebuchet MS"/>
          <w:i/>
          <w:sz w:val="20"/>
          <w:szCs w:val="20"/>
          <w:lang w:val="en"/>
        </w:rPr>
        <w:t xml:space="preserve"> </w:t>
      </w:r>
      <w:r>
        <w:rPr>
          <w:rFonts w:ascii="Trebuchet MS" w:hAnsi="Trebuchet MS"/>
          <w:i/>
          <w:sz w:val="20"/>
          <w:szCs w:val="20"/>
        </w:rPr>
        <w:t xml:space="preserve">-exploring rhythmic movement, </w:t>
      </w:r>
      <w:proofErr w:type="spellStart"/>
      <w:proofErr w:type="gramStart"/>
      <w:r>
        <w:rPr>
          <w:rFonts w:ascii="Trebuchet MS" w:hAnsi="Trebuchet MS"/>
          <w:i/>
          <w:sz w:val="20"/>
          <w:szCs w:val="20"/>
        </w:rPr>
        <w:t>spacial</w:t>
      </w:r>
      <w:proofErr w:type="spellEnd"/>
      <w:r>
        <w:rPr>
          <w:rFonts w:ascii="Trebuchet MS" w:hAnsi="Trebuchet MS"/>
          <w:i/>
          <w:sz w:val="20"/>
          <w:szCs w:val="20"/>
        </w:rPr>
        <w:t xml:space="preserve">  awareness</w:t>
      </w:r>
      <w:proofErr w:type="gramEnd"/>
      <w:r>
        <w:rPr>
          <w:rFonts w:ascii="Trebuchet MS" w:hAnsi="Trebuchet MS"/>
          <w:i/>
          <w:sz w:val="20"/>
          <w:szCs w:val="20"/>
        </w:rPr>
        <w:t xml:space="preserve">, </w:t>
      </w:r>
      <w:proofErr w:type="spellStart"/>
      <w:r>
        <w:rPr>
          <w:rFonts w:ascii="Trebuchet MS" w:hAnsi="Trebuchet MS"/>
          <w:i/>
          <w:sz w:val="20"/>
          <w:szCs w:val="20"/>
        </w:rPr>
        <w:t>self expression</w:t>
      </w:r>
      <w:proofErr w:type="spellEnd"/>
      <w:r>
        <w:rPr>
          <w:rFonts w:ascii="Trebuchet MS" w:hAnsi="Trebuchet MS"/>
          <w:i/>
          <w:sz w:val="20"/>
          <w:szCs w:val="20"/>
        </w:rPr>
        <w:t xml:space="preserve"> through body movement</w:t>
      </w:r>
    </w:p>
    <w:p w:rsidR="00365E0B" w:rsidRDefault="00365E0B" w:rsidP="00365E0B">
      <w:pPr>
        <w:rPr>
          <w:rFonts w:ascii="Trebuchet MS" w:hAnsi="Trebuchet MS"/>
          <w:i/>
          <w:sz w:val="20"/>
          <w:szCs w:val="20"/>
        </w:rPr>
      </w:pPr>
      <w:r>
        <w:rPr>
          <w:rFonts w:ascii="Trebuchet MS" w:hAnsi="Trebuchet MS"/>
          <w:i/>
          <w:sz w:val="20"/>
          <w:szCs w:val="20"/>
        </w:rPr>
        <w:t>-explore the elements of dance: space, dynamics, action, body, relationships</w:t>
      </w:r>
    </w:p>
    <w:p w:rsidR="00365E0B" w:rsidRDefault="00365E0B" w:rsidP="00365E0B">
      <w:pPr>
        <w:rPr>
          <w:rFonts w:ascii="Trebuchet MS" w:hAnsi="Trebuchet MS"/>
          <w:i/>
          <w:sz w:val="20"/>
          <w:szCs w:val="20"/>
        </w:rPr>
      </w:pPr>
      <w:r>
        <w:rPr>
          <w:rFonts w:ascii="Trebuchet MS" w:hAnsi="Trebuchet MS"/>
          <w:i/>
          <w:sz w:val="20"/>
          <w:szCs w:val="20"/>
        </w:rPr>
        <w:t>-creating a group choreography</w:t>
      </w:r>
    </w:p>
    <w:p w:rsidR="00365E0B" w:rsidRDefault="00365E0B" w:rsidP="00365E0B">
      <w:pPr>
        <w:rPr>
          <w:rFonts w:ascii="Trebuchet MS" w:hAnsi="Trebuchet MS"/>
          <w:i/>
          <w:sz w:val="20"/>
          <w:szCs w:val="20"/>
        </w:rPr>
      </w:pPr>
      <w:r w:rsidRPr="00EF5CED">
        <w:rPr>
          <w:rFonts w:ascii="Trebuchet MS" w:hAnsi="Trebuchet MS"/>
          <w:i/>
          <w:sz w:val="20"/>
          <w:szCs w:val="20"/>
        </w:rPr>
        <w:t>-Visual arts: the elements of art: space</w:t>
      </w:r>
    </w:p>
    <w:p w:rsidR="00365E0B" w:rsidRPr="00EF5CED" w:rsidRDefault="00365E0B" w:rsidP="00365E0B">
      <w:pPr>
        <w:rPr>
          <w:rFonts w:ascii="Trebuchet MS" w:hAnsi="Trebuchet MS"/>
          <w:i/>
          <w:sz w:val="20"/>
          <w:szCs w:val="20"/>
        </w:rPr>
      </w:pPr>
    </w:p>
    <w:p w:rsidR="00365E0B" w:rsidRDefault="00365E0B" w:rsidP="00365E0B">
      <w:pPr>
        <w:rPr>
          <w:rFonts w:ascii="Trebuchet MS" w:hAnsi="Trebuchet MS"/>
          <w:b/>
          <w:i/>
          <w:sz w:val="20"/>
          <w:szCs w:val="20"/>
          <w:u w:val="single"/>
        </w:rPr>
      </w:pPr>
      <w:r>
        <w:rPr>
          <w:rFonts w:ascii="Trebuchet MS" w:hAnsi="Trebuchet MS"/>
          <w:b/>
          <w:i/>
          <w:sz w:val="20"/>
          <w:szCs w:val="20"/>
          <w:u w:val="single"/>
        </w:rPr>
        <w:t>Physical Education: Fitness &amp; Dance</w:t>
      </w:r>
    </w:p>
    <w:p w:rsidR="00365E0B" w:rsidRPr="006C6948" w:rsidRDefault="00365E0B" w:rsidP="00365E0B">
      <w:pPr>
        <w:rPr>
          <w:i/>
          <w:sz w:val="20"/>
          <w:szCs w:val="20"/>
        </w:rPr>
      </w:pPr>
      <w:r w:rsidRPr="006C6948">
        <w:rPr>
          <w:rFonts w:ascii="Trebuchet MS" w:hAnsi="Trebuchet MS"/>
          <w:i/>
          <w:sz w:val="20"/>
          <w:szCs w:val="20"/>
        </w:rPr>
        <w:t>-</w:t>
      </w:r>
      <w:r w:rsidRPr="006C6948">
        <w:rPr>
          <w:i/>
          <w:sz w:val="20"/>
          <w:szCs w:val="20"/>
          <w:lang w:val="en"/>
        </w:rPr>
        <w:t xml:space="preserve"> </w:t>
      </w:r>
      <w:proofErr w:type="gramStart"/>
      <w:r>
        <w:rPr>
          <w:i/>
          <w:sz w:val="20"/>
          <w:szCs w:val="20"/>
          <w:lang w:val="en"/>
        </w:rPr>
        <w:t>e</w:t>
      </w:r>
      <w:r w:rsidRPr="006C6948">
        <w:rPr>
          <w:i/>
          <w:sz w:val="20"/>
          <w:szCs w:val="20"/>
          <w:lang w:val="en"/>
        </w:rPr>
        <w:t>xploring</w:t>
      </w:r>
      <w:proofErr w:type="gramEnd"/>
      <w:r w:rsidRPr="006C6948">
        <w:rPr>
          <w:i/>
          <w:sz w:val="20"/>
          <w:szCs w:val="20"/>
          <w:lang w:val="en"/>
        </w:rPr>
        <w:t xml:space="preserve"> strategies (including fitness appraisals) and principles related to fitness improvement to determine own level of health-related fitness (cardiovascular endurance, flexibility, muscular endurance, and muscular strength) and to positively affect own level of health-related fitness</w:t>
      </w:r>
    </w:p>
    <w:p w:rsidR="00365E0B" w:rsidRPr="006C6948" w:rsidRDefault="00365E0B" w:rsidP="00365E0B">
      <w:pPr>
        <w:rPr>
          <w:i/>
          <w:sz w:val="20"/>
          <w:szCs w:val="20"/>
        </w:rPr>
      </w:pPr>
      <w:r w:rsidRPr="006C6948">
        <w:rPr>
          <w:i/>
          <w:sz w:val="20"/>
          <w:szCs w:val="20"/>
        </w:rPr>
        <w:lastRenderedPageBreak/>
        <w:t>-</w:t>
      </w:r>
      <w:r w:rsidR="00AC4C9A">
        <w:rPr>
          <w:i/>
          <w:sz w:val="20"/>
          <w:szCs w:val="20"/>
          <w:lang w:val="en"/>
        </w:rPr>
        <w:t xml:space="preserve"> d</w:t>
      </w:r>
      <w:r w:rsidRPr="006C6948">
        <w:rPr>
          <w:i/>
          <w:sz w:val="20"/>
          <w:szCs w:val="20"/>
          <w:lang w:val="en"/>
        </w:rPr>
        <w:t>emonstrate an understanding of the body systems (circulatory, respiratory, and muscular) that are directly related to, and affected by, the development of the health-related components of fitness (cardiovascular endurance, muscular endurance, muscular strength, flexibility, and body composition</w:t>
      </w:r>
    </w:p>
    <w:p w:rsidR="00365E0B" w:rsidRDefault="00365E0B" w:rsidP="00365E0B"/>
    <w:p w:rsidR="00610F39" w:rsidRDefault="00610F39"/>
    <w:sectPr w:rsidR="00610F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1396"/>
    <w:multiLevelType w:val="multilevel"/>
    <w:tmpl w:val="4260B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0B"/>
    <w:rsid w:val="001E0887"/>
    <w:rsid w:val="00365E0B"/>
    <w:rsid w:val="00610F39"/>
    <w:rsid w:val="007E53E1"/>
    <w:rsid w:val="00AC4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D749B-D8D9-40CA-B595-3BFCA481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E0B"/>
    <w:rPr>
      <w:color w:val="0000FF"/>
      <w:u w:val="single"/>
    </w:rPr>
  </w:style>
  <w:style w:type="character" w:customStyle="1" w:styleId="bc">
    <w:name w:val="bc"/>
    <w:basedOn w:val="DefaultParagraphFont"/>
    <w:rsid w:val="00365E0B"/>
  </w:style>
  <w:style w:type="paragraph" w:styleId="NoSpacing">
    <w:name w:val="No Spacing"/>
    <w:uiPriority w:val="1"/>
    <w:qFormat/>
    <w:rsid w:val="00AC4C9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85197">
      <w:bodyDiv w:val="1"/>
      <w:marLeft w:val="0"/>
      <w:marRight w:val="0"/>
      <w:marTop w:val="0"/>
      <w:marBottom w:val="0"/>
      <w:divBdr>
        <w:top w:val="none" w:sz="0" w:space="0" w:color="auto"/>
        <w:left w:val="none" w:sz="0" w:space="0" w:color="auto"/>
        <w:bottom w:val="none" w:sz="0" w:space="0" w:color="auto"/>
        <w:right w:val="none" w:sz="0" w:space="0" w:color="auto"/>
      </w:divBdr>
      <w:divsChild>
        <w:div w:id="1591886090">
          <w:marLeft w:val="0"/>
          <w:marRight w:val="0"/>
          <w:marTop w:val="0"/>
          <w:marBottom w:val="0"/>
          <w:divBdr>
            <w:top w:val="none" w:sz="0" w:space="0" w:color="auto"/>
            <w:left w:val="none" w:sz="0" w:space="0" w:color="auto"/>
            <w:bottom w:val="none" w:sz="0" w:space="0" w:color="auto"/>
            <w:right w:val="none" w:sz="0" w:space="0" w:color="auto"/>
          </w:divBdr>
          <w:divsChild>
            <w:div w:id="611595483">
              <w:marLeft w:val="0"/>
              <w:marRight w:val="0"/>
              <w:marTop w:val="0"/>
              <w:marBottom w:val="0"/>
              <w:divBdr>
                <w:top w:val="none" w:sz="0" w:space="0" w:color="auto"/>
                <w:left w:val="none" w:sz="0" w:space="0" w:color="auto"/>
                <w:bottom w:val="none" w:sz="0" w:space="0" w:color="auto"/>
                <w:right w:val="none" w:sz="0" w:space="0" w:color="auto"/>
              </w:divBdr>
              <w:divsChild>
                <w:div w:id="211189373">
                  <w:marLeft w:val="0"/>
                  <w:marRight w:val="0"/>
                  <w:marTop w:val="0"/>
                  <w:marBottom w:val="0"/>
                  <w:divBdr>
                    <w:top w:val="none" w:sz="0" w:space="0" w:color="auto"/>
                    <w:left w:val="none" w:sz="0" w:space="0" w:color="auto"/>
                    <w:bottom w:val="none" w:sz="0" w:space="0" w:color="auto"/>
                    <w:right w:val="none" w:sz="0" w:space="0" w:color="auto"/>
                  </w:divBdr>
                  <w:divsChild>
                    <w:div w:id="1881627254">
                      <w:marLeft w:val="0"/>
                      <w:marRight w:val="0"/>
                      <w:marTop w:val="0"/>
                      <w:marBottom w:val="0"/>
                      <w:divBdr>
                        <w:top w:val="none" w:sz="0" w:space="0" w:color="auto"/>
                        <w:left w:val="none" w:sz="0" w:space="0" w:color="auto"/>
                        <w:bottom w:val="none" w:sz="0" w:space="0" w:color="auto"/>
                        <w:right w:val="none" w:sz="0" w:space="0" w:color="auto"/>
                      </w:divBdr>
                      <w:divsChild>
                        <w:div w:id="1638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uming-klassenclassroom.com/" TargetMode="External"/><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4" Type="http://schemas.openxmlformats.org/officeDocument/2006/relationships/webSettings" Target="webSettings.xml"/><Relationship Id="rId9" Type="http://schemas.openxmlformats.org/officeDocument/2006/relationships/hyperlink" Target="mailto:cumingc@spsd.sk.ca" TargetMode="External"/><Relationship Id="rId14" Type="http://schemas.openxmlformats.org/officeDocument/2006/relationships/hyperlink" Target="http://www.nelson.com/mathfocus/grad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Coralee</cp:lastModifiedBy>
  <cp:revision>2</cp:revision>
  <dcterms:created xsi:type="dcterms:W3CDTF">2016-04-02T03:08:00Z</dcterms:created>
  <dcterms:modified xsi:type="dcterms:W3CDTF">2016-04-02T03:08:00Z</dcterms:modified>
</cp:coreProperties>
</file>